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6</w:t>
      </w:r>
      <w:r>
        <w:rPr>
          <w:rFonts w:hint="eastAsia" w:ascii="Arial" w:hAnsi="Arial" w:cs="Arial"/>
          <w:b/>
          <w:sz w:val="24"/>
          <w:szCs w:val="24"/>
          <w:highlight w:val="none"/>
        </w:rPr>
        <w:t xml:space="preserve">                               R4-2301728</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27</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w:t>
      </w:r>
      <w:r>
        <w:rPr>
          <w:rFonts w:hint="eastAsia" w:ascii="Arial" w:hAnsi="Arial" w:cs="Arial"/>
          <w:b/>
          <w:bCs/>
          <w:sz w:val="24"/>
          <w:szCs w:val="24"/>
          <w:lang w:val="en-US" w:eastAsia="zh-CN"/>
        </w:rPr>
        <w:t>3</w:t>
      </w:r>
      <w:r>
        <w:rPr>
          <w:rFonts w:hint="eastAsia" w:ascii="Arial" w:hAnsi="Arial" w:cs="Arial"/>
          <w:b/>
          <w:bCs/>
          <w:sz w:val="24"/>
          <w:szCs w:val="24"/>
          <w:vertAlign w:val="superscript"/>
          <w:lang w:val="en-US" w:eastAsia="zh-CN"/>
        </w:rPr>
        <w:t>rd</w:t>
      </w:r>
      <w:r>
        <w:rPr>
          <w:rFonts w:ascii="Arial" w:hAnsi="Arial" w:cs="Arial"/>
          <w:b/>
          <w:bCs/>
          <w:sz w:val="24"/>
          <w:szCs w:val="24"/>
        </w:rPr>
        <w:t xml:space="preserve"> </w:t>
      </w:r>
      <w:r>
        <w:rPr>
          <w:rFonts w:hint="eastAsia" w:ascii="Arial" w:hAnsi="Arial" w:cs="Arial"/>
          <w:b/>
          <w:bCs/>
          <w:sz w:val="24"/>
          <w:szCs w:val="24"/>
          <w:lang w:val="en-US" w:eastAsia="zh-CN"/>
        </w:rPr>
        <w:t xml:space="preserve">Mar,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w:t>
      </w:r>
      <w:r>
        <w:rPr>
          <w:rFonts w:hint="eastAsia" w:ascii="Arial" w:hAnsi="Arial" w:cs="Arial"/>
          <w:b/>
          <w:sz w:val="24"/>
          <w:szCs w:val="24"/>
          <w:highlight w:val="none"/>
          <w:lang w:val="en-US" w:eastAsia="zh-CN"/>
        </w:rPr>
        <w:t>.13.2.2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ATG UE Rx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RAN#95e meeting, the work item [</w:t>
      </w:r>
      <w:r>
        <w:rPr>
          <w:rFonts w:hint="eastAsia" w:ascii="Times New Roman" w:hAnsi="Times New Roman" w:eastAsia="宋体" w:cs="Times New Roman"/>
          <w:sz w:val="20"/>
          <w:szCs w:val="20"/>
          <w:highlight w:val="none"/>
          <w:lang w:val="en-US" w:eastAsia="zh-CN"/>
        </w:rPr>
        <w:t>RP-221369</w:t>
      </w:r>
      <w:r>
        <w:rPr>
          <w:rFonts w:hint="eastAsia" w:cs="Times New Roman"/>
          <w:kern w:val="2"/>
          <w:sz w:val="21"/>
          <w:szCs w:val="22"/>
          <w:highlight w:val="none"/>
          <w:lang w:val="en-US" w:eastAsia="zh-CN" w:bidi="ar-SA"/>
        </w:rPr>
        <w:t xml:space="preserve">] on Air-to-ground network for NR was approved as one of Rel-18 RAN4 package. During the previous RAN4 meetings, we have reached some initial progress for ATG UE in [6], however there are still lots of open issues left for further discussions. For the ACLR/SEM and ACS requirement of ATG UE, it should be dependent on the outcome of ATG coexistence study as following. In this contribution, we want to share further views on ATG UE RF requirements based on the initial evaluation results obtained so far. </w:t>
      </w:r>
    </w:p>
    <w:p>
      <w:pPr>
        <w:pStyle w:val="44"/>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ja-JP"/>
              </w:rPr>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deployment scenario</w:t>
            </w:r>
          </w:p>
          <w:p>
            <w:pPr>
              <w:pStyle w:val="34"/>
              <w:textAlignment w:val="baseline"/>
              <w:rPr>
                <w:lang w:eastAsia="ja-JP"/>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textAlignment w:val="baseline"/>
              <w:rPr>
                <w:lang w:eastAsia="zh-CN"/>
              </w:rPr>
            </w:pPr>
            <w:r>
              <w:rPr>
                <w:lang w:eastAsia="zh-CN"/>
              </w:rPr>
              <w:t>CBW</w:t>
            </w:r>
          </w:p>
          <w:p>
            <w:pPr>
              <w:pStyle w:val="34"/>
              <w:textAlignment w:val="baseline"/>
              <w:rPr>
                <w:lang w:eastAsia="zh-CN"/>
              </w:rPr>
            </w:pPr>
            <w:r>
              <w:rPr>
                <w:lang w:eastAsia="zh-CN"/>
              </w:rPr>
              <w:t>duplex mode</w:t>
            </w:r>
          </w:p>
        </w:tc>
        <w:tc>
          <w:tcPr>
            <w:tcW w:w="6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color w:val="auto"/>
              </w:rPr>
              <w:t xml:space="preserve">TN with </w:t>
            </w:r>
            <w:r>
              <w:rPr>
                <w:rFonts w:eastAsia="Times New Roman"/>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rFonts w:eastAsia="Times New Roman"/>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rPr>
            </w:pPr>
            <w:r>
              <w:rPr>
                <w:color w:val="auto"/>
              </w:rPr>
              <w:t>100MHz</w:t>
            </w:r>
          </w:p>
          <w:p>
            <w:pPr>
              <w:pStyle w:val="35"/>
              <w:rPr>
                <w:rFonts w:eastAsia="Times New Roman"/>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zh-CN"/>
              </w:rPr>
            </w:pPr>
            <w:r>
              <w:rPr>
                <w:rFonts w:eastAsia="Times New Roman"/>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5"/>
              <w:rPr>
                <w:bCs w:val="0"/>
                <w:color w:val="auto"/>
                <w:lang w:val="en-US" w:eastAsia="zh-CN"/>
              </w:rPr>
            </w:pPr>
            <w:r>
              <w:rPr>
                <w:rFonts w:eastAsia="Times New Roman"/>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bCs w:val="0"/>
                <w:color w:val="auto"/>
                <w:lang w:val="en-US" w:eastAsia="zh-CN"/>
              </w:rPr>
            </w:pPr>
            <w:r>
              <w:rPr>
                <w:bCs w:val="0"/>
                <w:color w:val="auto"/>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b w:val="0"/>
                <w:color w:val="auto"/>
                <w:kern w:val="0"/>
                <w:szCs w:val="20"/>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val="en-US" w:eastAsia="en-GB"/>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 xml:space="preserve">TN with </w:t>
            </w:r>
            <w:r>
              <w:rPr>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 xml:space="preserve">ATG </w:t>
            </w:r>
            <w:r>
              <w:rPr>
                <w:color w:val="0000FF"/>
              </w:rPr>
              <w:t>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100MHz</w:t>
            </w:r>
          </w:p>
          <w:p>
            <w:pPr>
              <w:pStyle w:val="35"/>
              <w:rPr>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100MHz</w:t>
            </w:r>
          </w:p>
          <w:p>
            <w:pPr>
              <w:pStyle w:val="35"/>
              <w:rPr>
                <w:color w:val="0000FF"/>
                <w:lang w:val="en-US" w:eastAsia="zh-CN"/>
              </w:rPr>
            </w:pPr>
            <w:r>
              <w:rPr>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Times New Roman"/>
                <w:color w:val="FFC000"/>
                <w:lang w:eastAsia="en-GB"/>
              </w:rPr>
            </w:pPr>
            <w:r>
              <w:rPr>
                <w:color w:val="FFC000"/>
              </w:rPr>
              <w:t>100MHz</w:t>
            </w:r>
          </w:p>
          <w:p>
            <w:pPr>
              <w:pStyle w:val="36"/>
              <w:jc w:val="center"/>
              <w:textAlignment w:val="baseline"/>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eastAsia="zh-CN"/>
              </w:rPr>
            </w:pPr>
            <w:r>
              <w:rPr>
                <w:color w:val="auto"/>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 xml:space="preserve">TN with </w:t>
            </w:r>
            <w:r>
              <w:rPr>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zh-CN"/>
              </w:rPr>
            </w:pPr>
            <w:r>
              <w:rPr>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color w:val="auto"/>
                <w:lang w:val="en-US" w:eastAsia="zh-CN"/>
              </w:rPr>
            </w:pPr>
            <w:r>
              <w:rPr>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val="en-US" w:eastAsia="zh-CN"/>
              </w:rPr>
            </w:pPr>
            <w:r>
              <w:rPr>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lang w:val="en-US" w:eastAsia="zh-CN"/>
              </w:rPr>
            </w:pPr>
            <w:r>
              <w:rPr>
                <w:color w:val="auto"/>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100MHz</w:t>
            </w:r>
          </w:p>
          <w:p>
            <w:pPr>
              <w:pStyle w:val="35"/>
              <w:rPr>
                <w:color w:val="FF0000"/>
                <w:lang w:eastAsia="zh-CN"/>
              </w:rPr>
            </w:pPr>
            <w:r>
              <w:rPr>
                <w:color w:val="FF0000"/>
                <w:lang w:eastAsia="zh-CN"/>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lang w:eastAsia="zh-CN"/>
              </w:rPr>
              <w:t>100MHz</w:t>
            </w:r>
          </w:p>
          <w:p>
            <w:pPr>
              <w:pStyle w:val="35"/>
              <w:rPr>
                <w:color w:val="FF0000"/>
                <w:lang w:val="en-US" w:eastAsia="zh-CN"/>
              </w:rPr>
            </w:pPr>
            <w:r>
              <w:rPr>
                <w:color w:val="FF0000"/>
                <w:lang w:eastAsia="zh-CN"/>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lang w:eastAsia="en-GB"/>
              </w:rPr>
            </w:pPr>
            <w:r>
              <w:rPr>
                <w:color w:val="auto"/>
              </w:rPr>
              <w:t>100MHz</w:t>
            </w:r>
          </w:p>
          <w:p>
            <w:pPr>
              <w:pStyle w:val="35"/>
              <w:rPr>
                <w:rFonts w:eastAsia="宋体"/>
                <w:color w:val="auto"/>
                <w:kern w:val="2"/>
                <w:szCs w:val="24"/>
                <w:lang w:eastAsia="zh-CN"/>
              </w:rPr>
            </w:pPr>
            <w:r>
              <w:rPr>
                <w:color w:val="auto"/>
              </w:rP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100MHz</w:t>
            </w:r>
          </w:p>
          <w:p>
            <w:pPr>
              <w:pStyle w:val="36"/>
              <w:jc w:val="center"/>
              <w:textAlignment w:val="baseline"/>
              <w:rPr>
                <w:bCs/>
                <w:color w:val="auto"/>
                <w:lang w:val="en-US" w:eastAsia="zh-CN"/>
              </w:rPr>
            </w:pPr>
            <w:r>
              <w:rPr>
                <w:rFonts w:eastAsia="Yu Mincho"/>
                <w:color w:val="aut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rFonts w:eastAsia="宋体"/>
                <w:color w:val="auto"/>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eastAsia="zh-CN"/>
              </w:rPr>
            </w:pPr>
            <w:r>
              <w:rPr>
                <w:rFonts w:eastAsia="宋体"/>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5"/>
              <w:rPr>
                <w:rFonts w:eastAsia="宋体"/>
                <w:color w:val="FF0000"/>
                <w:kern w:val="2"/>
                <w:szCs w:val="24"/>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rFonts w:eastAsia="宋体"/>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lang w:eastAsia="en-GB"/>
              </w:rPr>
            </w:pPr>
            <w:r>
              <w:rPr>
                <w:color w:val="FF0000"/>
              </w:rPr>
              <w:t>100MHz</w:t>
            </w:r>
          </w:p>
          <w:p>
            <w:pPr>
              <w:pStyle w:val="36"/>
              <w:jc w:val="center"/>
              <w:textAlignment w:val="baseline"/>
              <w:rPr>
                <w:bCs/>
                <w:color w:val="FF0000"/>
                <w:lang w:val="en-US" w:eastAsia="zh-CN"/>
              </w:rPr>
            </w:pPr>
            <w:r>
              <w:rPr>
                <w:rFonts w:eastAsia="Yu Mincho"/>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0000"/>
                <w:lang w:val="en-US" w:eastAsia="zh-CN"/>
              </w:rPr>
            </w:pPr>
            <w:r>
              <w:rPr>
                <w:bCs/>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0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0000"/>
                <w:kern w:val="2"/>
                <w:szCs w:val="24"/>
                <w:lang w:val="en-US" w:eastAsia="zh-CN"/>
              </w:rPr>
            </w:pPr>
            <w:r>
              <w:rPr>
                <w:rFonts w:eastAsia="宋体"/>
                <w:color w:val="FF0000"/>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 xml:space="preserve">ATG </w:t>
            </w:r>
            <w:r>
              <w:rPr>
                <w:color w:val="auto"/>
              </w:rP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zh-CN"/>
              </w:rPr>
            </w:pPr>
            <w:r>
              <w:rPr>
                <w:color w:val="0000FF"/>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val="en-US" w:eastAsia="zh-CN"/>
              </w:rPr>
            </w:pPr>
            <w:r>
              <w:rPr>
                <w:color w:val="0000FF"/>
                <w:lang w:eastAsia="zh-CN"/>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eastAsia="zh-CN"/>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6"/>
              <w:jc w:val="center"/>
              <w:textAlignment w:val="baseline"/>
              <w:rPr>
                <w:rFonts w:eastAsia="宋体"/>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textAlignment w:val="baseline"/>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Times New Roman"/>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eastAsia="zh-CN"/>
              </w:rPr>
            </w:pPr>
            <w:r>
              <w:rPr>
                <w:rFonts w:eastAsia="宋体"/>
                <w:color w:val="auto"/>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Yu Mincho"/>
                <w:b/>
                <w:color w:val="auto"/>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kern w:val="2"/>
                <w:szCs w:val="24"/>
                <w:lang w:val="en-US" w:eastAsia="zh-CN"/>
              </w:rPr>
            </w:pPr>
            <w:r>
              <w:rPr>
                <w:color w:val="auto"/>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eastAsia="zh-CN"/>
              </w:rPr>
              <w:t>20MHz 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lang w:eastAsia="zh-CN"/>
              </w:rPr>
            </w:pPr>
            <w:r>
              <w:rPr>
                <w:rFonts w:eastAsia="宋体"/>
                <w:color w:val="auto"/>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Times New Roman"/>
                <w:color w:val="auto"/>
                <w:lang w:eastAsia="en-GB"/>
              </w:rPr>
            </w:pPr>
            <w:r>
              <w:rPr>
                <w:color w:val="auto"/>
              </w:rPr>
              <w:t xml:space="preserve">TN with </w:t>
            </w:r>
            <w:r>
              <w:rPr>
                <w:rFonts w:eastAsia="宋体"/>
                <w:color w:val="auto"/>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color w:val="auto"/>
                <w:kern w:val="2"/>
                <w:szCs w:val="24"/>
                <w:lang w:eastAsia="zh-CN"/>
              </w:rPr>
            </w:pPr>
            <w:r>
              <w:rPr>
                <w:rFonts w:eastAsia="宋体"/>
                <w:color w:val="auto"/>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color w:val="auto"/>
                <w:kern w:val="2"/>
                <w:szCs w:val="24"/>
                <w:lang w:eastAsia="zh-CN"/>
              </w:rPr>
            </w:pPr>
            <w:r>
              <w:rPr>
                <w:color w:val="auto"/>
              </w:rP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color w:val="auto"/>
                <w:kern w:val="2"/>
                <w:szCs w:val="24"/>
                <w:lang w:eastAsia="zh-CN"/>
              </w:rPr>
            </w:pPr>
            <w:r>
              <w:rPr>
                <w:rFonts w:eastAsia="宋体"/>
                <w:color w:val="auto"/>
                <w:lang w:eastAsia="zh-CN"/>
              </w:rPr>
              <w:t xml:space="preserve">ATG </w:t>
            </w:r>
            <w:r>
              <w:rPr>
                <w:color w:val="auto"/>
              </w:rP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rFonts w:eastAsia="宋体"/>
                <w:bCs/>
                <w:color w:val="auto"/>
                <w:szCs w:val="18"/>
                <w:lang w:val="en-US" w:eastAsia="zh-CN"/>
              </w:rPr>
            </w:pPr>
            <w:r>
              <w:rPr>
                <w:rFonts w:eastAsia="Yu Mincho"/>
                <w:color w:val="aut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textAlignment w:val="baseline"/>
              <w:rPr>
                <w:bCs/>
                <w:color w:val="auto"/>
                <w:lang w:val="en-US" w:eastAsia="zh-CN"/>
              </w:rPr>
            </w:pPr>
            <w:r>
              <w:rPr>
                <w:bCs/>
                <w:color w:val="auto"/>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color w:val="auto"/>
                <w:kern w:val="2"/>
                <w:szCs w:val="24"/>
                <w:lang w:val="en-US" w:eastAsia="zh-CN"/>
              </w:rPr>
            </w:pPr>
            <w:r>
              <w:rPr>
                <w:rFonts w:eastAsia="宋体"/>
                <w:color w:val="auto"/>
                <w:kern w:val="2"/>
                <w:szCs w:val="24"/>
                <w:lang w:eastAsia="zh-CN"/>
              </w:rPr>
              <w:t>FFS</w:t>
            </w:r>
          </w:p>
        </w:tc>
      </w:tr>
    </w:tbl>
    <w:p>
      <w:pPr>
        <w:widowControl w:val="0"/>
        <w:numPr>
          <w:ilvl w:val="0"/>
          <w:numId w:val="0"/>
        </w:numPr>
        <w:overflowPunct/>
        <w:autoSpaceDE/>
        <w:autoSpaceDN/>
        <w:adjustRightInd/>
        <w:spacing w:after="0"/>
        <w:ind w:left="840" w:leftChars="0"/>
        <w:jc w:val="both"/>
        <w:textAlignment w:val="auto"/>
        <w:rPr>
          <w:rFonts w:hint="eastAsia" w:cs="Times New Roman"/>
          <w:kern w:val="2"/>
          <w:sz w:val="21"/>
          <w:szCs w:val="22"/>
          <w:highlight w:val="none"/>
          <w:lang w:val="en-US" w:eastAsia="zh-CN" w:bidi="ar-SA"/>
        </w:rPr>
      </w:pP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0"/>
      <w:bookmarkStart w:id="2" w:name="OLE_LINK13"/>
      <w:bookmarkStart w:id="3" w:name="OLE_LINK14"/>
      <w:bookmarkStart w:id="4" w:name="OLE_LINK2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eastAsia" w:ascii="Arial" w:hAnsi="Arial" w:cs="Arial"/>
          <w:sz w:val="28"/>
          <w:szCs w:val="28"/>
          <w:lang w:val="en-US" w:eastAsia="zh-CN"/>
        </w:rPr>
      </w:pPr>
      <w:r>
        <w:rPr>
          <w:rFonts w:hint="default" w:ascii="Arial" w:hAnsi="Arial" w:cs="Arial"/>
          <w:sz w:val="28"/>
          <w:szCs w:val="28"/>
          <w:lang w:val="en-US" w:eastAsia="zh-CN"/>
        </w:rPr>
        <w:t>2.</w:t>
      </w:r>
      <w:r>
        <w:rPr>
          <w:rFonts w:hint="eastAsia" w:ascii="Arial" w:hAnsi="Arial" w:cs="Arial"/>
          <w:sz w:val="28"/>
          <w:szCs w:val="28"/>
          <w:lang w:val="en-US" w:eastAsia="zh-CN"/>
        </w:rPr>
        <w:t>1</w:t>
      </w:r>
      <w:r>
        <w:rPr>
          <w:rFonts w:hint="default" w:ascii="Arial" w:hAnsi="Arial" w:cs="Arial"/>
          <w:sz w:val="28"/>
          <w:szCs w:val="28"/>
          <w:lang w:val="en-US" w:eastAsia="zh-CN"/>
        </w:rPr>
        <w:t>. AC</w:t>
      </w:r>
      <w:r>
        <w:rPr>
          <w:rFonts w:hint="eastAsia" w:ascii="Arial" w:hAnsi="Arial" w:cs="Arial"/>
          <w:sz w:val="28"/>
          <w:szCs w:val="28"/>
          <w:lang w:val="en-US" w:eastAsia="zh-CN"/>
        </w:rPr>
        <w:t xml:space="preserve">S </w:t>
      </w:r>
      <w:r>
        <w:rPr>
          <w:rFonts w:hint="default" w:ascii="Arial" w:hAnsi="Arial" w:cs="Arial"/>
          <w:sz w:val="28"/>
          <w:szCs w:val="28"/>
          <w:lang w:val="en-US" w:eastAsia="zh-CN"/>
        </w:rPr>
        <w:t xml:space="preserve">requirement </w:t>
      </w:r>
      <w:r>
        <w:rPr>
          <w:rFonts w:hint="eastAsia" w:ascii="Arial" w:hAnsi="Arial" w:cs="Arial"/>
          <w:sz w:val="28"/>
          <w:szCs w:val="28"/>
          <w:lang w:val="en-US" w:eastAsia="zh-CN"/>
        </w:rPr>
        <w:t>of</w:t>
      </w:r>
      <w:r>
        <w:rPr>
          <w:rFonts w:hint="default" w:ascii="Arial" w:hAnsi="Arial" w:cs="Arial"/>
          <w:sz w:val="28"/>
          <w:szCs w:val="28"/>
          <w:lang w:val="en-US" w:eastAsia="zh-CN"/>
        </w:rPr>
        <w:t xml:space="preserve"> ATG </w:t>
      </w:r>
      <w:r>
        <w:rPr>
          <w:rFonts w:hint="eastAsia" w:ascii="Arial" w:hAnsi="Arial" w:cs="Arial"/>
          <w:sz w:val="28"/>
          <w:szCs w:val="28"/>
          <w:lang w:val="en-US" w:eastAsia="zh-CN"/>
        </w:rPr>
        <w:t>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Arial" w:hAnsi="Arial" w:cs="Arial"/>
          <w:sz w:val="28"/>
          <w:szCs w:val="28"/>
          <w:lang w:val="en-US" w:eastAsia="zh-CN"/>
        </w:rPr>
      </w:pPr>
      <w:r>
        <w:rPr>
          <w:rFonts w:hint="eastAsia" w:cs="Times New Roman"/>
          <w:kern w:val="2"/>
          <w:sz w:val="21"/>
          <w:szCs w:val="22"/>
          <w:highlight w:val="none"/>
          <w:lang w:val="en-US" w:eastAsia="zh-CN" w:bidi="ar-SA"/>
        </w:rPr>
        <w:t>Based on the initial simulation results obtained so far for Case 3 and Case 11 as shown in Figure 2 and Figure 3, it should be sufficient to reuse the legacy FR1 UE PC3 ACS requirement 33dBc requirement for ATG UE.</w:t>
      </w:r>
    </w:p>
    <w:p>
      <w:pPr>
        <w:autoSpaceDE/>
        <w:autoSpaceDN/>
        <w:adjustRightInd/>
        <w:snapToGrid/>
        <w:spacing w:before="0" w:beforeLines="-2147483648" w:after="0" w:afterLines="-2147483648" w:line="240" w:lineRule="auto"/>
        <w:jc w:val="center"/>
        <w:rPr>
          <w:rFonts w:hint="eastAsia"/>
          <w:b/>
          <w:bCs/>
          <w:lang w:val="en-US" w:eastAsia="zh-CN"/>
        </w:rPr>
      </w:pPr>
      <w:r>
        <w:drawing>
          <wp:inline distT="0" distB="0" distL="114300" distR="114300">
            <wp:extent cx="5514975" cy="4133850"/>
            <wp:effectExtent l="0" t="0" r="0" b="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5"/>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lang w:val="en-US" w:eastAsia="zh-CN"/>
        </w:rPr>
      </w:pPr>
      <w:r>
        <w:rPr>
          <w:rFonts w:hint="eastAsia"/>
          <w:b/>
          <w:bCs/>
          <w:lang w:val="en-US" w:eastAsia="zh-CN"/>
        </w:rPr>
        <w:t>Figure 1</w:t>
      </w:r>
      <w:r>
        <w:rPr>
          <w:rFonts w:hint="eastAsia"/>
          <w:lang w:val="en-US" w:eastAsia="zh-CN"/>
        </w:rPr>
        <w:t>. simulation results for Case 3: TN DL interfering ATG DL @4GHz</w:t>
      </w:r>
    </w:p>
    <w:p>
      <w:pPr>
        <w:pStyle w:val="40"/>
        <w:bidi w:val="0"/>
        <w:rPr>
          <w:rFonts w:hint="eastAsia"/>
          <w:lang w:val="en-US" w:eastAsia="zh-CN"/>
        </w:rPr>
      </w:pPr>
    </w:p>
    <w:p>
      <w:pPr>
        <w:pStyle w:val="40"/>
        <w:bidi w:val="0"/>
        <w:rPr>
          <w:rFonts w:hint="eastAsia"/>
          <w:lang w:val="en-US" w:eastAsia="zh-CN"/>
        </w:rPr>
      </w:pPr>
      <w:r>
        <w:drawing>
          <wp:inline distT="0" distB="0" distL="114300" distR="114300">
            <wp:extent cx="5514975" cy="4133850"/>
            <wp:effectExtent l="0" t="0" r="0"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6"/>
                    <a:stretch>
                      <a:fillRect/>
                    </a:stretch>
                  </pic:blipFill>
                  <pic:spPr>
                    <a:xfrm>
                      <a:off x="0" y="0"/>
                      <a:ext cx="5514975" cy="4133850"/>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center"/>
        <w:rPr>
          <w:rFonts w:hint="eastAsia"/>
          <w:lang w:val="en-US" w:eastAsia="zh-CN"/>
        </w:rPr>
      </w:pPr>
      <w:r>
        <w:rPr>
          <w:rFonts w:hint="eastAsia"/>
          <w:b/>
          <w:bCs/>
          <w:lang w:val="en-US" w:eastAsia="zh-CN"/>
        </w:rPr>
        <w:t>Figure 2</w:t>
      </w:r>
      <w:r>
        <w:rPr>
          <w:rFonts w:hint="eastAsia"/>
          <w:lang w:val="en-US" w:eastAsia="zh-CN"/>
        </w:rPr>
        <w:t xml:space="preserve">. simulation results for Case 10: TN DL interfering ATG DL @2GHz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default" w:ascii="Arial" w:hAnsi="Arial" w:cs="Arial"/>
          <w:sz w:val="28"/>
          <w:szCs w:val="28"/>
          <w:lang w:val="en-US" w:eastAsia="zh-CN"/>
        </w:rPr>
      </w:pPr>
      <w:r>
        <w:rPr>
          <w:rFonts w:hint="eastAsia"/>
          <w:b/>
          <w:bCs/>
          <w:lang w:val="en-US" w:eastAsia="zh-CN"/>
        </w:rPr>
        <w:t>Observation 1:</w:t>
      </w:r>
      <w:r>
        <w:rPr>
          <w:rFonts w:hint="eastAsia"/>
          <w:lang w:val="en-US" w:eastAsia="zh-CN"/>
        </w:rPr>
        <w:t xml:space="preserve"> based on the initial simulation results in Case 3 and Case 11, </w:t>
      </w:r>
      <w:r>
        <w:rPr>
          <w:rFonts w:hint="eastAsia" w:cs="Times New Roman"/>
          <w:kern w:val="2"/>
          <w:sz w:val="21"/>
          <w:szCs w:val="22"/>
          <w:highlight w:val="none"/>
          <w:lang w:val="en-US" w:eastAsia="zh-CN" w:bidi="ar-SA"/>
        </w:rPr>
        <w:t>it should be sufficient to reuse the legacy FR1 UE PC3 ACS requirement 33dBc requirement for ATG UE.</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sz w:val="20"/>
          <w:lang w:val="en-US" w:eastAsia="zh-CN"/>
        </w:rPr>
      </w:pPr>
      <w:r>
        <w:rPr>
          <w:rFonts w:hint="eastAsia" w:ascii="Arial" w:hAnsi="Arial" w:cs="Arial"/>
          <w:sz w:val="28"/>
          <w:szCs w:val="28"/>
          <w:lang w:val="en-US" w:eastAsia="zh-CN"/>
        </w:rPr>
        <w:t>2.2. Other Rx RF requirements for ATG UE</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In addition, in the following table 1, we share some further views on the ATG UE Rx RF requirement and its details could be found as following:</w:t>
      </w:r>
    </w:p>
    <w:p>
      <w:pPr>
        <w:autoSpaceDE/>
        <w:autoSpaceDN/>
        <w:adjustRightInd/>
        <w:snapToGrid/>
        <w:spacing w:before="0" w:beforeLines="-2147483648" w:after="0" w:afterLines="-2147483648" w:line="240" w:lineRule="auto"/>
        <w:jc w:val="center"/>
        <w:rPr>
          <w:rFonts w:hint="eastAsia" w:ascii="Arial" w:hAnsi="Arial" w:cs="Arial"/>
          <w:sz w:val="28"/>
          <w:szCs w:val="28"/>
          <w:lang w:val="en-US" w:eastAsia="zh-CN"/>
        </w:rPr>
      </w:pPr>
      <w:r>
        <w:rPr>
          <w:rFonts w:hint="eastAsia"/>
          <w:sz w:val="20"/>
          <w:lang w:val="en-US" w:eastAsia="zh-CN"/>
        </w:rPr>
        <w:t>Table 1.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spacing w:after="160" w:line="259" w:lineRule="auto"/>
              <w:rPr>
                <w:rFonts w:hint="default" w:eastAsia="宋体" w:asciiTheme="minorHAnsi" w:hAnsiTheme="minorHAnsi" w:cstheme="minorHAnsi"/>
                <w:b/>
                <w:bCs/>
                <w:lang w:val="en-US" w:eastAsia="zh-CN"/>
              </w:rPr>
            </w:pPr>
            <w:r>
              <w:rPr>
                <w:rFonts w:hint="eastAsia"/>
                <w:b/>
                <w:bCs/>
                <w:sz w:val="24"/>
                <w:szCs w:val="24"/>
                <w:vertAlign w:val="baseline"/>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spacing w:after="160" w:line="259" w:lineRule="auto"/>
              <w:rPr>
                <w:rFonts w:asciiTheme="minorHAnsi" w:hAnsiTheme="minorHAnsi" w:cstheme="minorHAnsi"/>
                <w:b/>
                <w:bCs/>
              </w:rPr>
            </w:pPr>
            <w:r>
              <w:rPr>
                <w:rFonts w:asciiTheme="minorHAnsi" w:hAnsiTheme="minorHAnsi" w:cstheme="minorHAnsi"/>
                <w:b/>
                <w:bCs/>
              </w:rPr>
              <w:t>Receiver characteristics</w:t>
            </w:r>
          </w:p>
        </w:tc>
        <w:tc>
          <w:tcPr>
            <w:tcW w:w="1270" w:type="dxa"/>
            <w:shd w:val="clear" w:color="auto" w:fill="D7D7D7" w:themeFill="background1" w:themeFillShade="D8"/>
          </w:tcPr>
          <w:p>
            <w:pPr>
              <w:spacing w:after="160" w:line="259" w:lineRule="auto"/>
              <w:rPr>
                <w:rFonts w:asciiTheme="minorHAnsi" w:hAnsiTheme="minorHAnsi" w:cstheme="minorHAnsi"/>
                <w:b/>
                <w:bCs/>
              </w:rPr>
            </w:pPr>
          </w:p>
        </w:tc>
        <w:tc>
          <w:tcPr>
            <w:tcW w:w="6193" w:type="dxa"/>
            <w:shd w:val="clear" w:color="auto" w:fill="D7D7D7" w:themeFill="background1" w:themeFillShade="D8"/>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General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Diversity characteristics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During the last RAN4 meeting, there were some offline discussions for 2Rx or 4Rx for ATG UE, however no conclusion was draw on the end.</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First of all, as we highlighted for power class part, to use similar approach as IAB-MT, this could give more freedom of implementation cater for the practical diverse market demand. For IAB-MT introduced in Rel-16, it</w:t>
            </w:r>
            <w:r>
              <w:rPr>
                <w:rFonts w:hint="default" w:cs="Times New Roman"/>
                <w:kern w:val="2"/>
                <w:sz w:val="21"/>
                <w:szCs w:val="22"/>
                <w:lang w:val="en-US" w:eastAsia="zh-CN" w:bidi="ar-SA"/>
              </w:rPr>
              <w:t>’</w:t>
            </w:r>
            <w:r>
              <w:rPr>
                <w:rFonts w:hint="eastAsia" w:cs="Times New Roman"/>
                <w:kern w:val="2"/>
                <w:sz w:val="21"/>
                <w:szCs w:val="22"/>
                <w:lang w:val="en-US" w:eastAsia="zh-CN" w:bidi="ar-SA"/>
              </w:rPr>
              <w:t>s also not mandatory to support 4Rx for IAB-MT and its reference requirement for IAB-MT is defined per antenna connector FR1 IAB-MT type 1-H.</w:t>
            </w:r>
          </w:p>
          <w:p>
            <w:pPr>
              <w:spacing w:after="160" w:line="259" w:lineRule="auto"/>
              <w:rPr>
                <w:rFonts w:hint="eastAsia" w:cs="Times New Roman"/>
                <w:kern w:val="2"/>
                <w:sz w:val="21"/>
                <w:szCs w:val="22"/>
                <w:lang w:val="en-US" w:eastAsia="zh-CN" w:bidi="ar-SA"/>
              </w:rPr>
            </w:pPr>
            <w:r>
              <w:rPr>
                <w:rFonts w:hint="eastAsia" w:cs="Times New Roman"/>
                <w:kern w:val="2"/>
                <w:sz w:val="21"/>
                <w:szCs w:val="22"/>
                <w:lang w:val="en-US" w:eastAsia="zh-CN" w:bidi="ar-SA"/>
              </w:rPr>
              <w:t>In addition, if we consider the 4Rx for ATG CPE, at least two panels with cross-polarization on each panel are needed, however due to the limitation of installation on ATG UE on the aircraft, it will be difficult to have 4Rx in practice at least based on our experience.</w:t>
            </w:r>
          </w:p>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kern w:val="2"/>
                <w:sz w:val="21"/>
                <w:szCs w:val="22"/>
                <w:lang w:val="en-US" w:eastAsia="zh-CN" w:bidi="ar-SA"/>
              </w:rPr>
              <w:t xml:space="preserve">Based on the above clarifications, we propose to have </w:t>
            </w:r>
            <w:r>
              <w:rPr>
                <w:rFonts w:hint="default" w:ascii="Times New Roman" w:hAnsi="Times New Roman" w:eastAsia="宋体" w:cs="Times New Roman"/>
                <w:kern w:val="2"/>
                <w:sz w:val="21"/>
                <w:szCs w:val="22"/>
                <w:lang w:val="en-US" w:eastAsia="zh-CN" w:bidi="ar-SA"/>
              </w:rPr>
              <w:t>2 Rx</w:t>
            </w:r>
            <w:r>
              <w:rPr>
                <w:rFonts w:hint="eastAsia" w:cs="Times New Roman"/>
                <w:kern w:val="2"/>
                <w:sz w:val="21"/>
                <w:szCs w:val="22"/>
                <w:lang w:val="en-US" w:eastAsia="zh-CN" w:bidi="ar-SA"/>
              </w:rPr>
              <w:t xml:space="preserve"> branches</w:t>
            </w:r>
            <w:r>
              <w:rPr>
                <w:rFonts w:hint="default" w:ascii="Times New Roman" w:hAnsi="Times New Roman" w:eastAsia="宋体" w:cs="Times New Roman"/>
                <w:kern w:val="2"/>
                <w:sz w:val="21"/>
                <w:szCs w:val="22"/>
                <w:lang w:val="en-US" w:eastAsia="zh-CN" w:bidi="ar-SA"/>
              </w:rPr>
              <w:t xml:space="preserve"> </w:t>
            </w:r>
            <w:r>
              <w:rPr>
                <w:rFonts w:hint="eastAsia" w:cs="Times New Roman"/>
                <w:kern w:val="2"/>
                <w:sz w:val="21"/>
                <w:szCs w:val="22"/>
                <w:lang w:val="en-US" w:eastAsia="zh-CN" w:bidi="ar-SA"/>
              </w:rPr>
              <w:t>as baseline</w:t>
            </w:r>
            <w:r>
              <w:rPr>
                <w:rFonts w:hint="default" w:ascii="Times New Roman" w:hAnsi="Times New Roman" w:eastAsia="宋体" w:cs="Times New Roman"/>
                <w:kern w:val="2"/>
                <w:sz w:val="21"/>
                <w:szCs w:val="22"/>
                <w:lang w:val="en-US" w:eastAsia="zh-CN" w:bidi="ar-SA"/>
              </w:rPr>
              <w:t xml:space="preserve"> and it’s not necessary to mandate 4Rx for band n1/n78 and n79 since antenna assumptions for ATG UE and handheld smartphone </w:t>
            </w:r>
            <w:r>
              <w:rPr>
                <w:rFonts w:hint="eastAsia" w:cs="Times New Roman"/>
                <w:kern w:val="2"/>
                <w:sz w:val="21"/>
                <w:szCs w:val="22"/>
                <w:lang w:val="en-US" w:eastAsia="zh-CN" w:bidi="ar-SA"/>
              </w:rPr>
              <w:t>are</w:t>
            </w:r>
            <w:r>
              <w:rPr>
                <w:rFonts w:hint="default" w:ascii="Times New Roman" w:hAnsi="Times New Roman" w:eastAsia="宋体" w:cs="Times New Roman"/>
                <w:kern w:val="2"/>
                <w:sz w:val="21"/>
                <w:szCs w:val="22"/>
                <w:lang w:val="en-US" w:eastAsia="zh-CN" w:bidi="ar-SA"/>
              </w:rPr>
              <w:t xml:space="preserve"> different.</w:t>
            </w:r>
          </w:p>
          <w:p>
            <w:pPr>
              <w:spacing w:after="160" w:line="259" w:lineRule="auto"/>
              <w:rPr>
                <w:rFonts w:hint="default" w:ascii="Times New Roman" w:hAnsi="Times New Roman" w:eastAsia="宋体" w:cs="Times New Roman"/>
                <w:kern w:val="2"/>
                <w:sz w:val="21"/>
                <w:szCs w:val="22"/>
                <w:lang w:val="en-US" w:eastAsia="zh-CN" w:bidi="ar-SA"/>
              </w:rPr>
            </w:pPr>
            <w:r>
              <w:rPr>
                <w:rFonts w:hint="eastAsia" w:cs="Times New Roman"/>
                <w:b/>
                <w:bCs/>
                <w:kern w:val="2"/>
                <w:sz w:val="21"/>
                <w:szCs w:val="22"/>
                <w:lang w:val="en-US" w:eastAsia="zh-CN" w:bidi="ar-SA"/>
              </w:rPr>
              <w:t xml:space="preserve">Proposal 1: </w:t>
            </w:r>
            <w:r>
              <w:rPr>
                <w:rFonts w:hint="eastAsia" w:cs="Times New Roman"/>
                <w:kern w:val="2"/>
                <w:sz w:val="21"/>
                <w:szCs w:val="22"/>
                <w:lang w:val="en-US" w:eastAsia="zh-CN" w:bidi="ar-SA"/>
              </w:rPr>
              <w:t xml:space="preserve">to have </w:t>
            </w:r>
            <w:r>
              <w:rPr>
                <w:rFonts w:hint="default" w:ascii="Times New Roman" w:hAnsi="Times New Roman" w:eastAsia="宋体" w:cs="Times New Roman"/>
                <w:kern w:val="2"/>
                <w:sz w:val="21"/>
                <w:szCs w:val="22"/>
                <w:lang w:val="en-US" w:eastAsia="zh-CN" w:bidi="ar-SA"/>
              </w:rPr>
              <w:t>2 Rx</w:t>
            </w:r>
            <w:r>
              <w:rPr>
                <w:rFonts w:hint="eastAsia" w:cs="Times New Roman"/>
                <w:kern w:val="2"/>
                <w:sz w:val="21"/>
                <w:szCs w:val="22"/>
                <w:lang w:val="en-US" w:eastAsia="zh-CN" w:bidi="ar-SA"/>
              </w:rPr>
              <w:t xml:space="preserve"> branches</w:t>
            </w:r>
            <w:r>
              <w:rPr>
                <w:rFonts w:hint="default" w:ascii="Times New Roman" w:hAnsi="Times New Roman" w:eastAsia="宋体" w:cs="Times New Roman"/>
                <w:kern w:val="2"/>
                <w:sz w:val="21"/>
                <w:szCs w:val="22"/>
                <w:lang w:val="en-US" w:eastAsia="zh-CN" w:bidi="ar-SA"/>
              </w:rPr>
              <w:t xml:space="preserve"> </w:t>
            </w:r>
            <w:r>
              <w:rPr>
                <w:rFonts w:hint="eastAsia" w:cs="Times New Roman"/>
                <w:kern w:val="2"/>
                <w:sz w:val="21"/>
                <w:szCs w:val="22"/>
                <w:lang w:val="en-US" w:eastAsia="zh-CN" w:bidi="ar-SA"/>
              </w:rPr>
              <w:t>as baseline</w:t>
            </w:r>
            <w:r>
              <w:rPr>
                <w:rFonts w:hint="default" w:ascii="Times New Roman" w:hAnsi="Times New Roman" w:eastAsia="宋体" w:cs="Times New Roman"/>
                <w:kern w:val="2"/>
                <w:sz w:val="21"/>
                <w:szCs w:val="22"/>
                <w:lang w:val="en-US" w:eastAsia="zh-CN" w:bidi="ar-SA"/>
              </w:rPr>
              <w:t xml:space="preserve"> and </w:t>
            </w:r>
            <w:r>
              <w:rPr>
                <w:rFonts w:hint="eastAsia" w:cs="Times New Roman"/>
                <w:kern w:val="2"/>
                <w:sz w:val="21"/>
                <w:szCs w:val="22"/>
                <w:lang w:val="en-US" w:eastAsia="zh-CN" w:bidi="ar-SA"/>
              </w:rPr>
              <w:t>not</w:t>
            </w:r>
            <w:r>
              <w:rPr>
                <w:rFonts w:hint="default" w:ascii="Times New Roman" w:hAnsi="Times New Roman" w:eastAsia="宋体" w:cs="Times New Roman"/>
                <w:kern w:val="2"/>
                <w:sz w:val="21"/>
                <w:szCs w:val="22"/>
                <w:lang w:val="en-US" w:eastAsia="zh-CN" w:bidi="ar-SA"/>
              </w:rPr>
              <w:t xml:space="preserve"> to mandate 4Rx for band n1/n78 and n79</w:t>
            </w:r>
            <w:r>
              <w:rPr>
                <w:rFonts w:hint="eastAsia" w:cs="Times New Roman"/>
                <w:kern w:val="2"/>
                <w:sz w:val="21"/>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Reference sensitivity</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w:t>
            </w:r>
          </w:p>
        </w:tc>
        <w:tc>
          <w:tcPr>
            <w:tcW w:w="6193" w:type="dxa"/>
          </w:tcPr>
          <w:p>
            <w:pPr>
              <w:pStyle w:val="33"/>
              <w:numPr>
                <w:ilvl w:val="0"/>
                <w:numId w:val="0"/>
              </w:numPr>
              <w:spacing w:after="160" w:line="259" w:lineRule="auto"/>
              <w:rPr>
                <w:rFonts w:hint="eastAsia" w:cs="Times New Roman"/>
                <w:kern w:val="2"/>
                <w:sz w:val="21"/>
                <w:szCs w:val="22"/>
                <w:lang w:val="en-US" w:eastAsia="zh-CN" w:bidi="ar-SA"/>
              </w:rPr>
            </w:pPr>
            <w:r>
              <w:rPr>
                <w:rFonts w:hint="default" w:ascii="Times New Roman" w:hAnsi="Times New Roman" w:eastAsia="宋体" w:cs="Times New Roman"/>
                <w:kern w:val="2"/>
                <w:sz w:val="21"/>
                <w:szCs w:val="22"/>
                <w:lang w:val="en-US" w:eastAsia="zh-CN" w:bidi="ar-SA"/>
              </w:rPr>
              <w:t>To follow the existing Reference requirements</w:t>
            </w:r>
            <w:r>
              <w:rPr>
                <w:rFonts w:hint="eastAsia" w:cs="Times New Roman"/>
                <w:kern w:val="2"/>
                <w:sz w:val="21"/>
                <w:szCs w:val="22"/>
                <w:lang w:val="en-US" w:eastAsia="zh-CN" w:bidi="ar-SA"/>
              </w:rPr>
              <w:t xml:space="preserve"> of band n1/78/79</w:t>
            </w:r>
            <w:r>
              <w:rPr>
                <w:rFonts w:hint="default" w:ascii="Times New Roman" w:hAnsi="Times New Roman" w:eastAsia="宋体" w:cs="Times New Roman"/>
                <w:kern w:val="2"/>
                <w:sz w:val="21"/>
                <w:szCs w:val="22"/>
                <w:lang w:val="en-US" w:eastAsia="zh-CN" w:bidi="ar-SA"/>
              </w:rPr>
              <w:t xml:space="preserve"> for 2Rx</w:t>
            </w:r>
            <w:r>
              <w:rPr>
                <w:rFonts w:hint="eastAsia" w:cs="Times New Roman"/>
                <w:kern w:val="2"/>
                <w:sz w:val="21"/>
                <w:szCs w:val="22"/>
                <w:lang w:val="en-US" w:eastAsia="zh-CN" w:bidi="ar-SA"/>
              </w:rPr>
              <w:t xml:space="preserve"> in TS 38.101-1.</w:t>
            </w:r>
          </w:p>
          <w:p>
            <w:pPr>
              <w:pStyle w:val="33"/>
              <w:numPr>
                <w:ilvl w:val="0"/>
                <w:numId w:val="0"/>
              </w:numPr>
              <w:spacing w:after="160" w:line="259" w:lineRule="auto"/>
              <w:rPr>
                <w:rFonts w:hint="default" w:cs="Times New Roman"/>
                <w:kern w:val="2"/>
                <w:sz w:val="21"/>
                <w:szCs w:val="22"/>
                <w:lang w:val="en-US" w:eastAsia="zh-CN" w:bidi="ar-SA"/>
              </w:rPr>
            </w:pPr>
            <w:r>
              <w:rPr>
                <w:rFonts w:hint="eastAsia" w:cs="Times New Roman"/>
                <w:b/>
                <w:bCs/>
                <w:kern w:val="2"/>
                <w:sz w:val="21"/>
                <w:szCs w:val="22"/>
                <w:lang w:val="en-US" w:eastAsia="zh-CN" w:bidi="ar-SA"/>
              </w:rPr>
              <w:t>Proposal 2</w:t>
            </w:r>
            <w:r>
              <w:rPr>
                <w:rFonts w:hint="eastAsia" w:cs="Times New Roman"/>
                <w:kern w:val="2"/>
                <w:sz w:val="21"/>
                <w:szCs w:val="22"/>
                <w:lang w:val="en-US" w:eastAsia="zh-CN" w:bidi="ar-SA"/>
              </w:rPr>
              <w:t>: to reuse the existing reference requirement of band n1/n78/n79 fof 2Rx in TS38.101-1.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Maximum input level</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eastAsia" w:cs="Times New Roman"/>
                <w:lang w:val="en-US" w:eastAsia="zh-CN"/>
              </w:rPr>
            </w:pPr>
            <w:r>
              <w:rPr>
                <w:rFonts w:hint="default" w:cs="Times New Roman"/>
                <w:lang w:val="en-US" w:eastAsia="zh-CN"/>
              </w:rPr>
              <w:t xml:space="preserve">This depend on the simulation results </w:t>
            </w:r>
            <w:r>
              <w:rPr>
                <w:rFonts w:hint="eastAsia" w:cs="Times New Roman"/>
                <w:lang w:val="en-US" w:eastAsia="zh-CN"/>
              </w:rPr>
              <w:t>input to verify whether this requirement could be further relaxed similar as NR over NTN in Rel-17.</w:t>
            </w:r>
          </w:p>
          <w:p>
            <w:pPr>
              <w:spacing w:after="160" w:line="259" w:lineRule="auto"/>
              <w:rPr>
                <w:rFonts w:hint="eastAsia" w:cs="Times New Roman"/>
                <w:lang w:val="en-US" w:eastAsia="zh-CN"/>
              </w:rPr>
            </w:pPr>
            <w:r>
              <w:rPr>
                <w:rFonts w:hint="eastAsia" w:cs="Times New Roman"/>
                <w:lang w:val="en-US" w:eastAsia="zh-CN"/>
              </w:rPr>
              <w:t>Based on the coupling loss shown as following, the maximum input power could be further relaxed around 30dB compared with MCL 70dBc for Wide area BS class.</w:t>
            </w:r>
          </w:p>
          <w:p>
            <w:pPr>
              <w:spacing w:after="160" w:line="259" w:lineRule="auto"/>
              <w:rPr>
                <w:rFonts w:hint="default" w:cs="Times New Roman"/>
                <w:lang w:val="en-US" w:eastAsia="zh-CN"/>
              </w:rPr>
            </w:pPr>
            <w:r>
              <w:rPr>
                <w:rFonts w:hint="eastAsia" w:cs="Times New Roman"/>
                <w:b/>
                <w:bCs/>
                <w:lang w:val="en-US" w:eastAsia="zh-CN"/>
              </w:rPr>
              <w:t>Proposal 3:</w:t>
            </w:r>
            <w:r>
              <w:rPr>
                <w:rFonts w:hint="eastAsia" w:cs="Times New Roman"/>
                <w:lang w:val="en-US" w:eastAsia="zh-CN"/>
              </w:rPr>
              <w:t xml:space="preserve"> the maximum input power could be relaxed around [30dBc]. </w:t>
            </w:r>
          </w:p>
          <w:p>
            <w:pPr>
              <w:spacing w:after="160" w:line="259" w:lineRule="auto"/>
              <w:rPr>
                <w:rFonts w:hint="default"/>
                <w:lang w:val="en-US" w:eastAsia="zh-CN"/>
              </w:rPr>
            </w:pPr>
            <w:r>
              <w:drawing>
                <wp:inline distT="0" distB="0" distL="114935" distR="114935">
                  <wp:extent cx="3509010" cy="2630805"/>
                  <wp:effectExtent l="0" t="0" r="0" b="171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3509010" cy="2630805"/>
                          </a:xfrm>
                          <a:prstGeom prst="rect">
                            <a:avLst/>
                          </a:prstGeom>
                          <a:noFill/>
                          <a:ln>
                            <a:noFill/>
                          </a:ln>
                        </pic:spPr>
                      </pic:pic>
                    </a:graphicData>
                  </a:graphic>
                </wp:inline>
              </w:drawing>
            </w:r>
            <w:r>
              <w:drawing>
                <wp:inline distT="0" distB="0" distL="114300" distR="114300">
                  <wp:extent cx="3507105" cy="26289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3507105" cy="26289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ACS</w:t>
            </w:r>
          </w:p>
        </w:tc>
        <w:tc>
          <w:tcPr>
            <w:tcW w:w="1270"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eastAsia="宋体" w:cs="Times New Roman"/>
                <w:lang w:val="en-US" w:eastAsia="zh-CN"/>
              </w:rPr>
            </w:pPr>
            <w:r>
              <w:rPr>
                <w:rFonts w:hint="eastAsia" w:cs="Times New Roman"/>
                <w:lang w:val="en-US" w:eastAsia="zh-CN"/>
              </w:rPr>
              <w:t>Please see the simulation results in section 2.1 and its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Blocking characteristics</w:t>
            </w:r>
          </w:p>
        </w:tc>
        <w:tc>
          <w:tcPr>
            <w:tcW w:w="1270" w:type="dxa"/>
          </w:tcPr>
          <w:p>
            <w:pPr>
              <w:spacing w:after="160" w:line="259" w:lineRule="auto"/>
              <w:rPr>
                <w:rFonts w:asciiTheme="minorHAnsi" w:hAnsiTheme="minorHAnsi" w:cstheme="minorHAnsi"/>
              </w:rPr>
            </w:pPr>
          </w:p>
        </w:tc>
        <w:tc>
          <w:tcPr>
            <w:tcW w:w="6193"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In-band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lang w:val="en-US"/>
              </w:rPr>
            </w:pPr>
            <w:r>
              <w:rPr>
                <w:rFonts w:hint="default" w:ascii="Times New Roman" w:hAnsi="Times New Roman" w:cs="Times New Roman"/>
                <w:lang w:val="en-US" w:eastAsia="zh-CN"/>
              </w:rPr>
              <w:t xml:space="preserve">To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Out-of-band</w:t>
            </w:r>
          </w:p>
        </w:tc>
        <w:tc>
          <w:tcPr>
            <w:tcW w:w="1270"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Partially Yes</w:t>
            </w:r>
          </w:p>
        </w:tc>
        <w:tc>
          <w:tcPr>
            <w:tcW w:w="6193" w:type="dxa"/>
          </w:tcPr>
          <w:p>
            <w:pPr>
              <w:spacing w:after="160" w:line="259" w:lineRule="auto"/>
              <w:rPr>
                <w:rFonts w:hint="default" w:ascii="Times New Roman" w:hAnsi="Times New Roman" w:cs="Times New Roman"/>
              </w:rPr>
            </w:pPr>
            <w:r>
              <w:rPr>
                <w:rFonts w:hint="eastAsia" w:cs="Times New Roman"/>
                <w:lang w:val="en-US" w:eastAsia="zh-CN"/>
              </w:rPr>
              <w:t>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Narrow band</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ascii="Times New Roman" w:hAnsi="Times New Roman" w:cs="Times New Roman"/>
              </w:rPr>
            </w:pPr>
            <w:r>
              <w:rPr>
                <w:rFonts w:hint="eastAsia" w:cs="Times New Roman"/>
                <w:lang w:val="en-US" w:eastAsia="zh-CN"/>
              </w:rPr>
              <w:t>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 xml:space="preserve">as baseline and further discuss whether it could be relaxed further since the expected blocking signal should be much lower compared with the handheld smartphone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response</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default" w:cs="Times New Roman"/>
                <w:lang w:val="en-US" w:eastAsia="zh-CN"/>
              </w:rPr>
              <w:t xml:space="preserve">Expect the same as TN </w:t>
            </w:r>
            <w:r>
              <w:rPr>
                <w:rFonts w:hint="eastAsia" w:cs="Times New Roman"/>
                <w:lang w:val="en-US" w:eastAsia="zh-CN"/>
              </w:rPr>
              <w:t>and its power level of interfering signal could be further investigated similar as in-band blocking and out of band blocking.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 xml:space="preserve">Intermodulation </w:t>
            </w:r>
          </w:p>
        </w:tc>
        <w:tc>
          <w:tcPr>
            <w:tcW w:w="1270"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pPr>
              <w:spacing w:after="160" w:line="259" w:lineRule="auto"/>
              <w:rPr>
                <w:rFonts w:hint="default" w:cs="Times New Roman"/>
                <w:lang w:val="en-US" w:eastAsia="zh-CN"/>
              </w:rPr>
            </w:pPr>
            <w:r>
              <w:rPr>
                <w:rFonts w:hint="default" w:cs="Times New Roman"/>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spacing w:after="160" w:line="259" w:lineRule="auto"/>
              <w:rPr>
                <w:rFonts w:asciiTheme="minorHAnsi" w:hAnsiTheme="minorHAnsi" w:cstheme="minorHAnsi"/>
              </w:rPr>
            </w:pPr>
            <w:r>
              <w:rPr>
                <w:rFonts w:asciiTheme="minorHAnsi" w:hAnsiTheme="minorHAnsi" w:cstheme="minorHAnsi"/>
              </w:rPr>
              <w:t>Spurious emissions</w:t>
            </w:r>
          </w:p>
        </w:tc>
        <w:tc>
          <w:tcPr>
            <w:tcW w:w="1270"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6193" w:type="dxa"/>
          </w:tcPr>
          <w:p>
            <w:pPr>
              <w:spacing w:after="160" w:line="259" w:lineRule="auto"/>
              <w:rPr>
                <w:rFonts w:hint="default" w:cs="Times New Roman"/>
                <w:lang w:val="en-US" w:eastAsia="zh-CN"/>
              </w:rPr>
            </w:pPr>
            <w:r>
              <w:rPr>
                <w:rFonts w:hint="default" w:cs="Times New Roman"/>
                <w:lang w:val="en-US" w:eastAsia="zh-CN"/>
              </w:rPr>
              <w:t xml:space="preserve">To reuse </w:t>
            </w:r>
            <w:r>
              <w:rPr>
                <w:rFonts w:hint="default" w:cs="Times New Roman"/>
                <w:lang w:val="en-US" w:eastAsia="zh-TW"/>
              </w:rPr>
              <w:t>General requirements</w:t>
            </w:r>
            <w:r>
              <w:rPr>
                <w:rFonts w:hint="default" w:cs="Times New Roman"/>
                <w:lang w:val="en-US" w:eastAsia="zh-CN"/>
              </w:rPr>
              <w:t xml:space="preserve"> defined in TS 38.101-1</w:t>
            </w:r>
          </w:p>
        </w:tc>
      </w:tr>
      <w:bookmarkEnd w:id="1"/>
      <w:bookmarkEnd w:id="2"/>
      <w:bookmarkEnd w:id="3"/>
      <w:bookmarkEnd w:id="4"/>
    </w:tbl>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highlight w:val="none"/>
          <w:lang w:val="en-US" w:eastAsia="zh-CN" w:bidi="ar-SA"/>
        </w:rPr>
      </w:pPr>
      <w:r>
        <w:rPr>
          <w:rFonts w:hint="eastAsia" w:eastAsiaTheme="minorEastAsia"/>
          <w:lang w:val="en-US" w:eastAsia="zh-CN"/>
        </w:rPr>
        <w:t xml:space="preserve">In this contribution, </w:t>
      </w:r>
      <w:r>
        <w:rPr>
          <w:rFonts w:hint="eastAsia"/>
          <w:lang w:val="en-US" w:eastAsia="zh-CN"/>
        </w:rPr>
        <w:t xml:space="preserve">we </w:t>
      </w:r>
      <w:r>
        <w:rPr>
          <w:rFonts w:hint="eastAsia" w:cs="Times New Roman"/>
          <w:kern w:val="2"/>
          <w:sz w:val="21"/>
          <w:szCs w:val="22"/>
          <w:highlight w:val="none"/>
          <w:lang w:val="en-US" w:eastAsia="zh-CN" w:bidi="ar-SA"/>
        </w:rPr>
        <w:t>shared some further views for ATG UE Rx RF requirements and proposals are made as following:</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tabs>
          <w:tab w:val="left" w:pos="2127"/>
        </w:tabs>
        <w:kinsoku/>
        <w:wordWrap/>
        <w:overflowPunct/>
        <w:topLinePunct w:val="0"/>
        <w:autoSpaceDE/>
        <w:autoSpaceDN/>
        <w:bidi w:val="0"/>
        <w:adjustRightInd/>
        <w:snapToGrid/>
        <w:spacing w:after="0"/>
        <w:ind w:left="0" w:firstLine="0"/>
        <w:jc w:val="both"/>
        <w:textAlignment w:val="auto"/>
        <w:outlineLvl w:val="9"/>
        <w:rPr>
          <w:rFonts w:hint="eastAsia" w:cs="Times New Roman"/>
          <w:kern w:val="2"/>
          <w:sz w:val="21"/>
          <w:szCs w:val="22"/>
          <w:highlight w:val="none"/>
          <w:lang w:val="en-US" w:eastAsia="zh-CN" w:bidi="ar-SA"/>
        </w:rPr>
      </w:pPr>
      <w:r>
        <w:rPr>
          <w:rFonts w:hint="eastAsia"/>
          <w:b/>
          <w:bCs/>
          <w:lang w:val="en-US" w:eastAsia="zh-CN"/>
        </w:rPr>
        <w:t>Observation 1:</w:t>
      </w:r>
      <w:r>
        <w:rPr>
          <w:rFonts w:hint="eastAsia"/>
          <w:lang w:val="en-US" w:eastAsia="zh-CN"/>
        </w:rPr>
        <w:t xml:space="preserve"> based on the initial simulation results in Case 3 and Case 11, </w:t>
      </w:r>
      <w:r>
        <w:rPr>
          <w:rFonts w:hint="eastAsia" w:cs="Times New Roman"/>
          <w:kern w:val="2"/>
          <w:sz w:val="21"/>
          <w:szCs w:val="22"/>
          <w:highlight w:val="none"/>
          <w:lang w:val="en-US" w:eastAsia="zh-CN" w:bidi="ar-SA"/>
        </w:rPr>
        <w:t>it should be sufficient to reuse the legacy FR1 UE PC3 ACS requirement 33dBc requirement for ATG UE.</w:t>
      </w: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0"/>
          <w:lang w:val="en-US" w:eastAsia="zh-CN"/>
        </w:rPr>
      </w:pPr>
      <w:r>
        <w:rPr>
          <w:rFonts w:hint="eastAsia"/>
          <w:b/>
          <w:bCs/>
          <w:sz w:val="20"/>
          <w:lang w:val="en-US" w:eastAsia="zh-CN"/>
        </w:rPr>
        <w:t>Proposal 1:</w:t>
      </w:r>
      <w:r>
        <w:rPr>
          <w:rFonts w:hint="eastAsia" w:cs="Times New Roman"/>
          <w:b/>
          <w:bCs/>
          <w:kern w:val="2"/>
          <w:sz w:val="21"/>
          <w:szCs w:val="22"/>
          <w:lang w:val="en-US" w:eastAsia="zh-CN" w:bidi="ar-SA"/>
        </w:rPr>
        <w:t xml:space="preserve"> </w:t>
      </w:r>
      <w:r>
        <w:rPr>
          <w:rFonts w:hint="eastAsia"/>
          <w:sz w:val="20"/>
          <w:lang w:val="en-US" w:eastAsia="zh-CN"/>
        </w:rPr>
        <w:t xml:space="preserve">to have </w:t>
      </w:r>
      <w:r>
        <w:rPr>
          <w:rFonts w:hint="default"/>
          <w:sz w:val="20"/>
          <w:lang w:val="en-US" w:eastAsia="zh-CN"/>
        </w:rPr>
        <w:t>2 Rx</w:t>
      </w:r>
      <w:r>
        <w:rPr>
          <w:rFonts w:hint="eastAsia"/>
          <w:sz w:val="20"/>
          <w:lang w:val="en-US" w:eastAsia="zh-CN"/>
        </w:rPr>
        <w:t xml:space="preserve"> branches</w:t>
      </w:r>
      <w:r>
        <w:rPr>
          <w:rFonts w:hint="default"/>
          <w:sz w:val="20"/>
          <w:lang w:val="en-US" w:eastAsia="zh-CN"/>
        </w:rPr>
        <w:t xml:space="preserve"> </w:t>
      </w:r>
      <w:r>
        <w:rPr>
          <w:rFonts w:hint="eastAsia"/>
          <w:sz w:val="20"/>
          <w:lang w:val="en-US" w:eastAsia="zh-CN"/>
        </w:rPr>
        <w:t>as baseline</w:t>
      </w:r>
      <w:r>
        <w:rPr>
          <w:rFonts w:hint="default"/>
          <w:sz w:val="20"/>
          <w:lang w:val="en-US" w:eastAsia="zh-CN"/>
        </w:rPr>
        <w:t xml:space="preserve"> and </w:t>
      </w:r>
      <w:r>
        <w:rPr>
          <w:rFonts w:hint="eastAsia"/>
          <w:sz w:val="20"/>
          <w:lang w:val="en-US" w:eastAsia="zh-CN"/>
        </w:rPr>
        <w:t>not</w:t>
      </w:r>
      <w:r>
        <w:rPr>
          <w:rFonts w:hint="default"/>
          <w:sz w:val="20"/>
          <w:lang w:val="en-US" w:eastAsia="zh-CN"/>
        </w:rPr>
        <w:t xml:space="preserve"> to mandate 4Rx for band n1/n78 and n79</w:t>
      </w:r>
      <w:r>
        <w:rPr>
          <w:rFonts w:hint="eastAsia"/>
          <w:sz w:val="20"/>
          <w:lang w:val="en-US" w:eastAsia="zh-CN"/>
        </w:rPr>
        <w:t>.</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kern w:val="2"/>
          <w:sz w:val="21"/>
          <w:szCs w:val="22"/>
          <w:lang w:val="en-US" w:eastAsia="zh-CN" w:bidi="ar-SA"/>
        </w:rPr>
      </w:pPr>
      <w:r>
        <w:rPr>
          <w:rFonts w:hint="eastAsia" w:cs="Times New Roman"/>
          <w:b/>
          <w:bCs/>
          <w:kern w:val="2"/>
          <w:sz w:val="21"/>
          <w:szCs w:val="22"/>
          <w:lang w:val="en-US" w:eastAsia="zh-CN" w:bidi="ar-SA"/>
        </w:rPr>
        <w:t>Proposal 2</w:t>
      </w:r>
      <w:r>
        <w:rPr>
          <w:rFonts w:hint="eastAsia" w:cs="Times New Roman"/>
          <w:kern w:val="2"/>
          <w:sz w:val="21"/>
          <w:szCs w:val="22"/>
          <w:lang w:val="en-US" w:eastAsia="zh-CN" w:bidi="ar-SA"/>
        </w:rPr>
        <w:t>: to reuse the existing reference requirement of band n1/n78/n79 fof 2Rx in TS38.101-1.</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cs="Times New Roman"/>
          <w:lang w:val="en-US" w:eastAsia="zh-CN"/>
        </w:rPr>
      </w:pPr>
      <w:r>
        <w:rPr>
          <w:rFonts w:hint="eastAsia" w:cs="Times New Roman"/>
          <w:b/>
          <w:bCs/>
          <w:lang w:val="en-US" w:eastAsia="zh-CN"/>
        </w:rPr>
        <w:t>Proposal 3:</w:t>
      </w:r>
      <w:r>
        <w:rPr>
          <w:rFonts w:hint="eastAsia" w:cs="Times New Roman"/>
          <w:lang w:val="en-US" w:eastAsia="zh-CN"/>
        </w:rPr>
        <w:t xml:space="preserve"> the maximum input power could be relaxed around [30dBc]. </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cs="Times New Roman"/>
          <w:lang w:val="en-US" w:eastAsia="zh-CN"/>
        </w:rPr>
      </w:pPr>
      <w:r>
        <w:rPr>
          <w:rFonts w:hint="eastAsia" w:cs="Times New Roman"/>
          <w:b/>
          <w:bCs/>
          <w:lang w:val="en-US" w:eastAsia="zh-CN"/>
        </w:rPr>
        <w:t>Proposal 4:</w:t>
      </w:r>
      <w:r>
        <w:rPr>
          <w:rFonts w:hint="eastAsia" w:cs="Times New Roman"/>
          <w:lang w:val="en-US" w:eastAsia="zh-CN"/>
        </w:rPr>
        <w:t xml:space="preserve"> for in-band blocking, 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as baseline and further discuss whether it could be relaxed.</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cs="Times New Roman"/>
          <w:lang w:val="en-US" w:eastAsia="zh-CN"/>
        </w:rPr>
      </w:pPr>
      <w:r>
        <w:rPr>
          <w:rFonts w:hint="eastAsia" w:cs="Times New Roman"/>
          <w:b/>
          <w:bCs/>
          <w:lang w:val="en-US" w:eastAsia="zh-CN"/>
        </w:rPr>
        <w:t>Proposal 5:</w:t>
      </w:r>
      <w:r>
        <w:rPr>
          <w:rFonts w:hint="eastAsia" w:cs="Times New Roman"/>
          <w:lang w:val="en-US" w:eastAsia="zh-CN"/>
        </w:rPr>
        <w:t xml:space="preserve"> for out of band blocking and NBB requirement, t</w:t>
      </w:r>
      <w:r>
        <w:rPr>
          <w:rFonts w:hint="default" w:ascii="Times New Roman" w:hAnsi="Times New Roman" w:cs="Times New Roman"/>
          <w:lang w:val="en-US" w:eastAsia="zh-CN"/>
        </w:rPr>
        <w:t xml:space="preserve">o </w:t>
      </w:r>
      <w:r>
        <w:rPr>
          <w:rFonts w:hint="eastAsia" w:cs="Times New Roman"/>
          <w:lang w:val="en-US" w:eastAsia="zh-CN"/>
        </w:rPr>
        <w:t>use</w:t>
      </w:r>
      <w:r>
        <w:rPr>
          <w:rFonts w:hint="default" w:ascii="Times New Roman" w:hAnsi="Times New Roman" w:cs="Times New Roman"/>
          <w:lang w:val="en-US" w:eastAsia="zh-CN"/>
        </w:rPr>
        <w:t xml:space="preserve"> the existing requirements</w:t>
      </w:r>
      <w:r>
        <w:rPr>
          <w:rFonts w:hint="eastAsia" w:cs="Times New Roman"/>
          <w:lang w:val="en-US" w:eastAsia="zh-CN"/>
        </w:rPr>
        <w:t xml:space="preserve"> </w:t>
      </w:r>
      <w:r>
        <w:rPr>
          <w:rFonts w:hint="eastAsia" w:cs="Times New Roman"/>
          <w:kern w:val="2"/>
          <w:sz w:val="21"/>
          <w:szCs w:val="22"/>
          <w:lang w:val="en-US" w:eastAsia="zh-CN" w:bidi="ar-SA"/>
        </w:rPr>
        <w:t xml:space="preserve">in TS 38.101-1 </w:t>
      </w:r>
      <w:r>
        <w:rPr>
          <w:rFonts w:hint="eastAsia" w:cs="Times New Roman"/>
          <w:lang w:val="en-US" w:eastAsia="zh-CN"/>
        </w:rPr>
        <w:t>as baseline and further discuss whether it could be relaxed.</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cs="Times New Roman"/>
          <w:kern w:val="2"/>
          <w:sz w:val="21"/>
          <w:szCs w:val="22"/>
          <w:lang w:val="en-US" w:eastAsia="zh-CN" w:bidi="ar-SA"/>
        </w:rPr>
      </w:pPr>
      <w:r>
        <w:rPr>
          <w:rFonts w:hint="eastAsia" w:cs="Times New Roman"/>
          <w:b/>
          <w:bCs/>
          <w:lang w:val="en-US" w:eastAsia="zh-CN"/>
        </w:rPr>
        <w:t>Proposal 6:</w:t>
      </w:r>
      <w:r>
        <w:rPr>
          <w:rFonts w:hint="eastAsia" w:cs="Times New Roman"/>
          <w:lang w:val="en-US" w:eastAsia="zh-CN"/>
        </w:rPr>
        <w:t xml:space="preserve"> for Spurious response, t</w:t>
      </w:r>
      <w:r>
        <w:rPr>
          <w:rFonts w:hint="default" w:cs="Times New Roman"/>
          <w:lang w:val="en-US" w:eastAsia="zh-CN"/>
        </w:rPr>
        <w:t xml:space="preserve">o </w:t>
      </w:r>
      <w:r>
        <w:rPr>
          <w:rFonts w:hint="eastAsia" w:cs="Times New Roman"/>
          <w:lang w:val="en-US" w:eastAsia="zh-CN"/>
        </w:rPr>
        <w:t>use</w:t>
      </w:r>
      <w:r>
        <w:rPr>
          <w:rFonts w:hint="default" w:cs="Times New Roman"/>
          <w:lang w:val="en-US" w:eastAsia="zh-CN"/>
        </w:rPr>
        <w:t xml:space="preserve"> the existing requirements</w:t>
      </w:r>
      <w:r>
        <w:rPr>
          <w:rFonts w:hint="eastAsia" w:cs="Times New Roman"/>
          <w:lang w:val="en-US" w:eastAsia="zh-CN"/>
        </w:rPr>
        <w:t xml:space="preserve"> in TS 38.101-1 as baseline and further discuss whether it could be relaxed.</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RP-221369, Core part: Air-to-ground network for NR</w:t>
      </w:r>
      <w:r>
        <w:rPr>
          <w:rFonts w:hint="eastAsia" w:cs="Times New Roman"/>
          <w:sz w:val="20"/>
          <w:szCs w:val="20"/>
          <w:highlight w:val="none"/>
          <w:lang w:val="en-US" w:eastAsia="zh-CN"/>
        </w:rPr>
        <w:t>, CMCC,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R4-2214461</w:t>
      </w:r>
      <w:r>
        <w:rPr>
          <w:rFonts w:hint="eastAsia"/>
          <w:sz w:val="18"/>
          <w:szCs w:val="18"/>
          <w:lang w:val="en-US" w:eastAsia="zh-CN"/>
        </w:rPr>
        <w:t>,</w:t>
      </w:r>
      <w:r>
        <w:rPr>
          <w:rFonts w:eastAsia="宋体"/>
          <w:sz w:val="18"/>
          <w:szCs w:val="18"/>
        </w:rPr>
        <w:t xml:space="preserve">WF on </w:t>
      </w:r>
      <w:r>
        <w:rPr>
          <w:rFonts w:hint="eastAsia" w:eastAsia="宋体"/>
          <w:sz w:val="18"/>
          <w:szCs w:val="18"/>
        </w:rPr>
        <w:t>BS</w:t>
      </w:r>
      <w:r>
        <w:rPr>
          <w:rFonts w:eastAsia="宋体"/>
          <w:sz w:val="18"/>
          <w:szCs w:val="18"/>
        </w:rPr>
        <w:t xml:space="preserve"> requirements for ATG</w:t>
      </w:r>
      <w:r>
        <w:rPr>
          <w:rFonts w:hint="eastAsia"/>
          <w:sz w:val="18"/>
          <w:szCs w:val="18"/>
          <w:lang w:val="en-US" w:eastAsia="zh-CN"/>
        </w:rPr>
        <w:t>, ZTE, Approved.</w:t>
      </w:r>
    </w:p>
    <w:p>
      <w:pPr>
        <w:pStyle w:val="52"/>
        <w:numPr>
          <w:ilvl w:val="0"/>
          <w:numId w:val="2"/>
        </w:numPr>
        <w:rPr>
          <w:rFonts w:hint="eastAsia" w:ascii="Times New Roman" w:hAnsi="Times New Roman" w:eastAsia="宋体" w:cs="Times New Roman"/>
          <w:sz w:val="20"/>
          <w:szCs w:val="20"/>
          <w:highlight w:val="none"/>
          <w:lang w:val="en-US" w:eastAsia="zh-CN"/>
        </w:rPr>
      </w:pPr>
      <w:r>
        <w:rPr>
          <w:rFonts w:eastAsia="宋体"/>
          <w:sz w:val="18"/>
          <w:szCs w:val="18"/>
        </w:rPr>
        <w:t>R4-2215147</w:t>
      </w:r>
      <w:r>
        <w:rPr>
          <w:rFonts w:hint="eastAsia"/>
          <w:sz w:val="18"/>
          <w:szCs w:val="18"/>
          <w:lang w:val="en-US" w:eastAsia="zh-CN"/>
        </w:rPr>
        <w:t>,</w:t>
      </w:r>
      <w:r>
        <w:rPr>
          <w:rFonts w:eastAsia="宋体"/>
          <w:sz w:val="18"/>
          <w:szCs w:val="18"/>
        </w:rPr>
        <w:t>WF on UE requirements for ATG</w:t>
      </w:r>
      <w:r>
        <w:rPr>
          <w:rFonts w:hint="eastAsia"/>
          <w:sz w:val="18"/>
          <w:szCs w:val="18"/>
          <w:lang w:val="en-US" w:eastAsia="zh-CN"/>
        </w:rPr>
        <w:t>, Apple, Approved.</w:t>
      </w:r>
    </w:p>
    <w:p>
      <w:pPr>
        <w:pStyle w:val="52"/>
        <w:numPr>
          <w:ilvl w:val="0"/>
          <w:numId w:val="2"/>
        </w:numPr>
        <w:rPr>
          <w:rFonts w:hint="default" w:ascii="Times New Roman" w:hAnsi="Times New Roman" w:eastAsia="宋体" w:cs="Times New Roman"/>
          <w:sz w:val="18"/>
          <w:szCs w:val="18"/>
          <w:u w:val="none"/>
          <w:lang w:val="en-US" w:eastAsia="zh-CN"/>
        </w:rPr>
      </w:pPr>
      <w:r>
        <w:rPr>
          <w:rFonts w:ascii="Times New Roman" w:hAnsi="Times New Roman" w:cs="Times New Roman"/>
          <w:b w:val="0"/>
          <w:sz w:val="18"/>
          <w:szCs w:val="18"/>
          <w:u w:val="none"/>
        </w:rPr>
        <w:t>R4-2214247</w:t>
      </w:r>
      <w:r>
        <w:rPr>
          <w:rFonts w:hint="default" w:cs="Times New Roman"/>
          <w:b w:val="0"/>
          <w:sz w:val="18"/>
          <w:szCs w:val="18"/>
          <w:u w:val="none"/>
          <w:lang w:val="en-US" w:eastAsia="zh-CN"/>
        </w:rPr>
        <w:t>,</w:t>
      </w:r>
      <w:r>
        <w:rPr>
          <w:b w:val="0"/>
          <w:sz w:val="18"/>
          <w:szCs w:val="18"/>
          <w:u w:val="none"/>
          <w:lang w:val="en-US" w:eastAsia="zh-CN"/>
        </w:rPr>
        <w:tab/>
      </w:r>
      <w:r>
        <w:rPr>
          <w:rFonts w:ascii="Times New Roman" w:hAnsi="Times New Roman" w:cs="Times New Roman"/>
          <w:b w:val="0"/>
          <w:sz w:val="18"/>
          <w:szCs w:val="18"/>
          <w:u w:val="none"/>
        </w:rPr>
        <w:t>Email Discussion Summary for [104-e][136] NR_ATG_UERF</w:t>
      </w:r>
      <w:r>
        <w:rPr>
          <w:rFonts w:hint="default" w:cs="Times New Roman"/>
          <w:b w:val="0"/>
          <w:sz w:val="18"/>
          <w:szCs w:val="18"/>
          <w:u w:val="none"/>
          <w:lang w:val="en-US" w:eastAsia="zh-CN"/>
        </w:rPr>
        <w:t>, CMCC, Noted</w:t>
      </w:r>
    </w:p>
    <w:p>
      <w:pPr>
        <w:pStyle w:val="52"/>
        <w:numPr>
          <w:ilvl w:val="0"/>
          <w:numId w:val="2"/>
        </w:numPr>
        <w:rPr>
          <w:rFonts w:hint="default" w:ascii="Times New Roman" w:hAnsi="Times New Roman" w:eastAsia="宋体" w:cs="Times New Roman"/>
          <w:b w:val="0"/>
          <w:sz w:val="18"/>
          <w:szCs w:val="18"/>
          <w:u w:val="none"/>
          <w:lang w:val="en-US" w:eastAsia="zh-CN"/>
        </w:rPr>
      </w:pPr>
      <w:r>
        <w:rPr>
          <w:rFonts w:ascii="Times New Roman" w:hAnsi="Times New Roman" w:cs="Times New Roman"/>
          <w:b w:val="0"/>
          <w:sz w:val="18"/>
          <w:szCs w:val="18"/>
          <w:u w:val="none"/>
          <w:lang w:eastAsia="en-GB"/>
        </w:rPr>
        <w:t>R4-2217738</w:t>
      </w:r>
      <w:r>
        <w:rPr>
          <w:b w:val="0"/>
          <w:sz w:val="18"/>
          <w:szCs w:val="18"/>
          <w:u w:val="none"/>
          <w:lang w:val="en-US" w:eastAsia="zh-CN"/>
        </w:rPr>
        <w:tab/>
      </w:r>
      <w:r>
        <w:rPr>
          <w:rFonts w:ascii="Times New Roman" w:hAnsi="Times New Roman" w:cs="Times New Roman"/>
          <w:b w:val="0"/>
          <w:sz w:val="18"/>
          <w:szCs w:val="18"/>
          <w:u w:val="none"/>
          <w:lang w:eastAsia="en-GB"/>
        </w:rPr>
        <w:t>WF on ATG terminal RF requirement</w:t>
      </w:r>
      <w:r>
        <w:rPr>
          <w:rFonts w:hint="default" w:ascii="Times New Roman" w:hAnsi="Times New Roman" w:cs="Times New Roman"/>
          <w:b w:val="0"/>
          <w:sz w:val="18"/>
          <w:szCs w:val="18"/>
          <w:u w:val="none"/>
          <w:lang w:val="en-US" w:eastAsia="zh-CN"/>
        </w:rPr>
        <w:t xml:space="preserve">, </w:t>
      </w:r>
      <w:r>
        <w:rPr>
          <w:i w:val="0"/>
          <w:sz w:val="18"/>
          <w:szCs w:val="18"/>
          <w:u w:val="none"/>
          <w:lang w:eastAsia="en-GB"/>
        </w:rPr>
        <w:t>Huawei, HiSilicon</w:t>
      </w:r>
      <w:r>
        <w:rPr>
          <w:rFonts w:hint="eastAsia"/>
          <w:i w:val="0"/>
          <w:sz w:val="18"/>
          <w:szCs w:val="18"/>
          <w:u w:val="none"/>
          <w:lang w:val="en-US" w:eastAsia="zh-CN"/>
        </w:rPr>
        <w:t>, Approved.</w:t>
      </w:r>
    </w:p>
    <w:p>
      <w:pPr>
        <w:pStyle w:val="52"/>
        <w:numPr>
          <w:ilvl w:val="-1"/>
          <w:numId w:val="0"/>
        </w:numPr>
        <w:rPr>
          <w:rFonts w:hint="default" w:ascii="Times New Roman" w:hAnsi="Times New Roman" w:eastAsia="宋体" w:cs="Times New Roman"/>
          <w:sz w:val="18"/>
          <w:szCs w:val="18"/>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2B"/>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6001A"/>
    <w:rsid w:val="012823DD"/>
    <w:rsid w:val="012A6A7A"/>
    <w:rsid w:val="013A4C94"/>
    <w:rsid w:val="01442D89"/>
    <w:rsid w:val="01594895"/>
    <w:rsid w:val="015C06BF"/>
    <w:rsid w:val="015F18F2"/>
    <w:rsid w:val="015F5FA3"/>
    <w:rsid w:val="016800B9"/>
    <w:rsid w:val="016E5744"/>
    <w:rsid w:val="017059E0"/>
    <w:rsid w:val="01791D2E"/>
    <w:rsid w:val="017F3DF7"/>
    <w:rsid w:val="01821D8F"/>
    <w:rsid w:val="018907CE"/>
    <w:rsid w:val="018C2266"/>
    <w:rsid w:val="018C3642"/>
    <w:rsid w:val="018D7DCE"/>
    <w:rsid w:val="01941197"/>
    <w:rsid w:val="0195201D"/>
    <w:rsid w:val="019C3DA8"/>
    <w:rsid w:val="01A03B68"/>
    <w:rsid w:val="01A402CD"/>
    <w:rsid w:val="01A742A2"/>
    <w:rsid w:val="01B5409C"/>
    <w:rsid w:val="01BE34DB"/>
    <w:rsid w:val="01BE6ACE"/>
    <w:rsid w:val="01C027D4"/>
    <w:rsid w:val="01C32135"/>
    <w:rsid w:val="01CB0428"/>
    <w:rsid w:val="01CB7A2C"/>
    <w:rsid w:val="01CF07AE"/>
    <w:rsid w:val="01D518FC"/>
    <w:rsid w:val="01D615E1"/>
    <w:rsid w:val="01E1598F"/>
    <w:rsid w:val="01E268ED"/>
    <w:rsid w:val="01EB414A"/>
    <w:rsid w:val="01ED0229"/>
    <w:rsid w:val="01F33D9D"/>
    <w:rsid w:val="01F60577"/>
    <w:rsid w:val="02016155"/>
    <w:rsid w:val="020F4070"/>
    <w:rsid w:val="021042F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C4C68"/>
    <w:rsid w:val="035D2EB4"/>
    <w:rsid w:val="03651217"/>
    <w:rsid w:val="03687ADD"/>
    <w:rsid w:val="03696DA6"/>
    <w:rsid w:val="036A231E"/>
    <w:rsid w:val="03774924"/>
    <w:rsid w:val="038134E3"/>
    <w:rsid w:val="03822F79"/>
    <w:rsid w:val="0395764C"/>
    <w:rsid w:val="039B69FD"/>
    <w:rsid w:val="03A32E58"/>
    <w:rsid w:val="03BA058E"/>
    <w:rsid w:val="03BD3737"/>
    <w:rsid w:val="03C0647A"/>
    <w:rsid w:val="03C6618A"/>
    <w:rsid w:val="03CD06E1"/>
    <w:rsid w:val="03CD6E1F"/>
    <w:rsid w:val="03D21900"/>
    <w:rsid w:val="03D4427A"/>
    <w:rsid w:val="03DE5A49"/>
    <w:rsid w:val="03E02C94"/>
    <w:rsid w:val="03E54642"/>
    <w:rsid w:val="03F310D8"/>
    <w:rsid w:val="03F54B29"/>
    <w:rsid w:val="03F81356"/>
    <w:rsid w:val="03F947E9"/>
    <w:rsid w:val="03FF3D36"/>
    <w:rsid w:val="04034FE6"/>
    <w:rsid w:val="040B2442"/>
    <w:rsid w:val="040C6238"/>
    <w:rsid w:val="040E704D"/>
    <w:rsid w:val="041875C1"/>
    <w:rsid w:val="04193A43"/>
    <w:rsid w:val="04225784"/>
    <w:rsid w:val="04252816"/>
    <w:rsid w:val="042A348F"/>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8F5EEA"/>
    <w:rsid w:val="049B40DC"/>
    <w:rsid w:val="04A5740D"/>
    <w:rsid w:val="04D66461"/>
    <w:rsid w:val="04F711D9"/>
    <w:rsid w:val="051034CD"/>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9E4FFA"/>
    <w:rsid w:val="05A706E9"/>
    <w:rsid w:val="05B11A20"/>
    <w:rsid w:val="05B173DC"/>
    <w:rsid w:val="05B27D07"/>
    <w:rsid w:val="05B658ED"/>
    <w:rsid w:val="05BC079D"/>
    <w:rsid w:val="05BE42A5"/>
    <w:rsid w:val="05C256BE"/>
    <w:rsid w:val="05CC32B8"/>
    <w:rsid w:val="05CF0B6D"/>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131CC"/>
    <w:rsid w:val="06955A68"/>
    <w:rsid w:val="069B1966"/>
    <w:rsid w:val="06A32A23"/>
    <w:rsid w:val="06A55EB9"/>
    <w:rsid w:val="06AE0568"/>
    <w:rsid w:val="06B506C7"/>
    <w:rsid w:val="06B548E2"/>
    <w:rsid w:val="06BA7F49"/>
    <w:rsid w:val="06BB4F9D"/>
    <w:rsid w:val="06C10FC1"/>
    <w:rsid w:val="06C72EBF"/>
    <w:rsid w:val="06C9247F"/>
    <w:rsid w:val="06CD3A64"/>
    <w:rsid w:val="06D37792"/>
    <w:rsid w:val="06EB5A28"/>
    <w:rsid w:val="06EB6D70"/>
    <w:rsid w:val="06F10415"/>
    <w:rsid w:val="06F30672"/>
    <w:rsid w:val="06F35A7A"/>
    <w:rsid w:val="06F35AB6"/>
    <w:rsid w:val="06F66B05"/>
    <w:rsid w:val="06FD5A55"/>
    <w:rsid w:val="0702074E"/>
    <w:rsid w:val="0708086F"/>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50A92"/>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2C3E90"/>
    <w:rsid w:val="0835476E"/>
    <w:rsid w:val="08367FC2"/>
    <w:rsid w:val="08391661"/>
    <w:rsid w:val="084E0029"/>
    <w:rsid w:val="08550FFB"/>
    <w:rsid w:val="085D6C7E"/>
    <w:rsid w:val="08611CAF"/>
    <w:rsid w:val="0865781A"/>
    <w:rsid w:val="0866133E"/>
    <w:rsid w:val="08692F64"/>
    <w:rsid w:val="087716A2"/>
    <w:rsid w:val="0877256A"/>
    <w:rsid w:val="08780590"/>
    <w:rsid w:val="087E046C"/>
    <w:rsid w:val="087E5044"/>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16732"/>
    <w:rsid w:val="09127CF4"/>
    <w:rsid w:val="0918494B"/>
    <w:rsid w:val="091D5985"/>
    <w:rsid w:val="092234B5"/>
    <w:rsid w:val="09226860"/>
    <w:rsid w:val="092C26C9"/>
    <w:rsid w:val="09334A3F"/>
    <w:rsid w:val="09343541"/>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F1407D"/>
    <w:rsid w:val="09F21427"/>
    <w:rsid w:val="0A093274"/>
    <w:rsid w:val="0A145E2C"/>
    <w:rsid w:val="0A19302D"/>
    <w:rsid w:val="0A223227"/>
    <w:rsid w:val="0A22459E"/>
    <w:rsid w:val="0A2705E1"/>
    <w:rsid w:val="0A2A6A0B"/>
    <w:rsid w:val="0A312533"/>
    <w:rsid w:val="0A335E1D"/>
    <w:rsid w:val="0A3A0D5D"/>
    <w:rsid w:val="0A5056C6"/>
    <w:rsid w:val="0A5060D6"/>
    <w:rsid w:val="0A5F4C2E"/>
    <w:rsid w:val="0A6B69C2"/>
    <w:rsid w:val="0A7200B0"/>
    <w:rsid w:val="0A741F08"/>
    <w:rsid w:val="0A771CA5"/>
    <w:rsid w:val="0A7B3D70"/>
    <w:rsid w:val="0A7F11A2"/>
    <w:rsid w:val="0A7F4F37"/>
    <w:rsid w:val="0A843B9D"/>
    <w:rsid w:val="0A8621F2"/>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E534E2"/>
    <w:rsid w:val="0AFB6D95"/>
    <w:rsid w:val="0B0569D0"/>
    <w:rsid w:val="0B110AC0"/>
    <w:rsid w:val="0B1157EF"/>
    <w:rsid w:val="0B155EAD"/>
    <w:rsid w:val="0B1765E0"/>
    <w:rsid w:val="0B1C1D7C"/>
    <w:rsid w:val="0B1D3582"/>
    <w:rsid w:val="0B22066E"/>
    <w:rsid w:val="0B2643BE"/>
    <w:rsid w:val="0B2D66EE"/>
    <w:rsid w:val="0B3F2432"/>
    <w:rsid w:val="0B474104"/>
    <w:rsid w:val="0B4D5218"/>
    <w:rsid w:val="0B5C18DB"/>
    <w:rsid w:val="0B5C42B3"/>
    <w:rsid w:val="0B5F215C"/>
    <w:rsid w:val="0B605DE1"/>
    <w:rsid w:val="0B622E13"/>
    <w:rsid w:val="0B651A68"/>
    <w:rsid w:val="0B717521"/>
    <w:rsid w:val="0B757FFB"/>
    <w:rsid w:val="0B884E90"/>
    <w:rsid w:val="0B892782"/>
    <w:rsid w:val="0B936E39"/>
    <w:rsid w:val="0B937C62"/>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C053777"/>
    <w:rsid w:val="0C0B2ABC"/>
    <w:rsid w:val="0C0C632D"/>
    <w:rsid w:val="0C0F4E66"/>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20520"/>
    <w:rsid w:val="0C85742B"/>
    <w:rsid w:val="0C8726EC"/>
    <w:rsid w:val="0C873353"/>
    <w:rsid w:val="0C885C99"/>
    <w:rsid w:val="0C8B4B61"/>
    <w:rsid w:val="0C8C29F2"/>
    <w:rsid w:val="0C9A4387"/>
    <w:rsid w:val="0C9D3F03"/>
    <w:rsid w:val="0CA1546A"/>
    <w:rsid w:val="0CA4660D"/>
    <w:rsid w:val="0CA46672"/>
    <w:rsid w:val="0CA92BAC"/>
    <w:rsid w:val="0CAE7932"/>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904522"/>
    <w:rsid w:val="0D976014"/>
    <w:rsid w:val="0D9D5AA6"/>
    <w:rsid w:val="0DA060E8"/>
    <w:rsid w:val="0DA1348F"/>
    <w:rsid w:val="0DA57AAE"/>
    <w:rsid w:val="0DB76EF8"/>
    <w:rsid w:val="0DCE36F3"/>
    <w:rsid w:val="0DD621E4"/>
    <w:rsid w:val="0DDB5EF5"/>
    <w:rsid w:val="0DDD2372"/>
    <w:rsid w:val="0DDE1317"/>
    <w:rsid w:val="0DE55D4A"/>
    <w:rsid w:val="0DEE77C3"/>
    <w:rsid w:val="0DF0225F"/>
    <w:rsid w:val="0DF367C2"/>
    <w:rsid w:val="0DFC48AF"/>
    <w:rsid w:val="0DFF2594"/>
    <w:rsid w:val="0E0148E6"/>
    <w:rsid w:val="0E0313B1"/>
    <w:rsid w:val="0E062A96"/>
    <w:rsid w:val="0E0D1A47"/>
    <w:rsid w:val="0E176FCD"/>
    <w:rsid w:val="0E1C0C6C"/>
    <w:rsid w:val="0E281319"/>
    <w:rsid w:val="0E3217E8"/>
    <w:rsid w:val="0E387AA5"/>
    <w:rsid w:val="0E3C553E"/>
    <w:rsid w:val="0E3F0E9A"/>
    <w:rsid w:val="0E400D03"/>
    <w:rsid w:val="0E485C9B"/>
    <w:rsid w:val="0E597059"/>
    <w:rsid w:val="0E5E2B07"/>
    <w:rsid w:val="0E771E51"/>
    <w:rsid w:val="0E796EA0"/>
    <w:rsid w:val="0E7A2A61"/>
    <w:rsid w:val="0E7C0762"/>
    <w:rsid w:val="0E806CA1"/>
    <w:rsid w:val="0E8118C0"/>
    <w:rsid w:val="0E980AF6"/>
    <w:rsid w:val="0E9A17E3"/>
    <w:rsid w:val="0EA11114"/>
    <w:rsid w:val="0EA35AC0"/>
    <w:rsid w:val="0EB34961"/>
    <w:rsid w:val="0EB9447E"/>
    <w:rsid w:val="0EC11B24"/>
    <w:rsid w:val="0EC468A2"/>
    <w:rsid w:val="0ECA0784"/>
    <w:rsid w:val="0ECC4066"/>
    <w:rsid w:val="0ECE7C5F"/>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74441"/>
    <w:rsid w:val="0F8E6521"/>
    <w:rsid w:val="0F9A3D44"/>
    <w:rsid w:val="0FA26E81"/>
    <w:rsid w:val="0FA615E1"/>
    <w:rsid w:val="0FAD0019"/>
    <w:rsid w:val="0FAD3299"/>
    <w:rsid w:val="0FB261C9"/>
    <w:rsid w:val="0FB31343"/>
    <w:rsid w:val="0FC12836"/>
    <w:rsid w:val="0FD95333"/>
    <w:rsid w:val="0FEC322B"/>
    <w:rsid w:val="0FEC6EF6"/>
    <w:rsid w:val="0FF53B6B"/>
    <w:rsid w:val="10045EE6"/>
    <w:rsid w:val="10064098"/>
    <w:rsid w:val="100C1580"/>
    <w:rsid w:val="100D3B17"/>
    <w:rsid w:val="10154FE6"/>
    <w:rsid w:val="1023666E"/>
    <w:rsid w:val="1035409F"/>
    <w:rsid w:val="1035503C"/>
    <w:rsid w:val="1037078D"/>
    <w:rsid w:val="103806C3"/>
    <w:rsid w:val="103A7991"/>
    <w:rsid w:val="104052A4"/>
    <w:rsid w:val="10413A4E"/>
    <w:rsid w:val="10462479"/>
    <w:rsid w:val="104B2D15"/>
    <w:rsid w:val="10545462"/>
    <w:rsid w:val="10613177"/>
    <w:rsid w:val="10674DB0"/>
    <w:rsid w:val="106C7EE5"/>
    <w:rsid w:val="106D678B"/>
    <w:rsid w:val="107374A2"/>
    <w:rsid w:val="10746083"/>
    <w:rsid w:val="10774625"/>
    <w:rsid w:val="107B4809"/>
    <w:rsid w:val="107F2D99"/>
    <w:rsid w:val="10812E12"/>
    <w:rsid w:val="10836F99"/>
    <w:rsid w:val="10886883"/>
    <w:rsid w:val="10892B6F"/>
    <w:rsid w:val="108A2129"/>
    <w:rsid w:val="10924B2D"/>
    <w:rsid w:val="10953B42"/>
    <w:rsid w:val="10B7486E"/>
    <w:rsid w:val="10CC5735"/>
    <w:rsid w:val="10D13F1D"/>
    <w:rsid w:val="10D679E0"/>
    <w:rsid w:val="10E40871"/>
    <w:rsid w:val="10FA45D2"/>
    <w:rsid w:val="11024527"/>
    <w:rsid w:val="110A4489"/>
    <w:rsid w:val="11150F62"/>
    <w:rsid w:val="111A28E5"/>
    <w:rsid w:val="112100B5"/>
    <w:rsid w:val="112F54D2"/>
    <w:rsid w:val="1133321C"/>
    <w:rsid w:val="113816DB"/>
    <w:rsid w:val="11457D8C"/>
    <w:rsid w:val="11461F96"/>
    <w:rsid w:val="114C3CA8"/>
    <w:rsid w:val="114D3A1D"/>
    <w:rsid w:val="11516CD0"/>
    <w:rsid w:val="11562BF2"/>
    <w:rsid w:val="11576536"/>
    <w:rsid w:val="11607F73"/>
    <w:rsid w:val="11613A1B"/>
    <w:rsid w:val="11703DE0"/>
    <w:rsid w:val="117561EB"/>
    <w:rsid w:val="117824F0"/>
    <w:rsid w:val="117E2370"/>
    <w:rsid w:val="11800455"/>
    <w:rsid w:val="11847341"/>
    <w:rsid w:val="11864740"/>
    <w:rsid w:val="11947B53"/>
    <w:rsid w:val="11996649"/>
    <w:rsid w:val="11AA61BD"/>
    <w:rsid w:val="11AC7561"/>
    <w:rsid w:val="11AE6531"/>
    <w:rsid w:val="11AF439E"/>
    <w:rsid w:val="11B50817"/>
    <w:rsid w:val="11B66269"/>
    <w:rsid w:val="11BA0839"/>
    <w:rsid w:val="11CA3974"/>
    <w:rsid w:val="11CB1798"/>
    <w:rsid w:val="11E0412D"/>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B5A2B"/>
    <w:rsid w:val="125A02CC"/>
    <w:rsid w:val="127222F3"/>
    <w:rsid w:val="127D422E"/>
    <w:rsid w:val="12845278"/>
    <w:rsid w:val="12863AEA"/>
    <w:rsid w:val="128C036A"/>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7F1B10"/>
    <w:rsid w:val="1382164E"/>
    <w:rsid w:val="13913843"/>
    <w:rsid w:val="13920C1D"/>
    <w:rsid w:val="13962CE5"/>
    <w:rsid w:val="13A62921"/>
    <w:rsid w:val="13AB3B97"/>
    <w:rsid w:val="13B35E26"/>
    <w:rsid w:val="13B42C01"/>
    <w:rsid w:val="13B445AD"/>
    <w:rsid w:val="13B66BD2"/>
    <w:rsid w:val="13BF66BA"/>
    <w:rsid w:val="13C0675B"/>
    <w:rsid w:val="13C4728B"/>
    <w:rsid w:val="13CA31CB"/>
    <w:rsid w:val="13CD1105"/>
    <w:rsid w:val="13D27C86"/>
    <w:rsid w:val="13D765AD"/>
    <w:rsid w:val="13DC36E2"/>
    <w:rsid w:val="13EC6EA1"/>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650CB"/>
    <w:rsid w:val="150E6B8B"/>
    <w:rsid w:val="15157DF4"/>
    <w:rsid w:val="151B0462"/>
    <w:rsid w:val="151C45D8"/>
    <w:rsid w:val="15290336"/>
    <w:rsid w:val="15297BD7"/>
    <w:rsid w:val="155424D6"/>
    <w:rsid w:val="155605E9"/>
    <w:rsid w:val="155B1745"/>
    <w:rsid w:val="155F651D"/>
    <w:rsid w:val="15655F19"/>
    <w:rsid w:val="157348EB"/>
    <w:rsid w:val="157500D8"/>
    <w:rsid w:val="15787FE5"/>
    <w:rsid w:val="157E21FE"/>
    <w:rsid w:val="157E5AA6"/>
    <w:rsid w:val="1587411C"/>
    <w:rsid w:val="158B1BE7"/>
    <w:rsid w:val="15A80FDC"/>
    <w:rsid w:val="15AA7A19"/>
    <w:rsid w:val="15AC5259"/>
    <w:rsid w:val="15AE02B1"/>
    <w:rsid w:val="15AE1B1D"/>
    <w:rsid w:val="15AE46FA"/>
    <w:rsid w:val="15AE5475"/>
    <w:rsid w:val="15B06B12"/>
    <w:rsid w:val="15B217F7"/>
    <w:rsid w:val="15B75136"/>
    <w:rsid w:val="15BE3D9D"/>
    <w:rsid w:val="15C3211C"/>
    <w:rsid w:val="15C45071"/>
    <w:rsid w:val="15C61DCD"/>
    <w:rsid w:val="15D43337"/>
    <w:rsid w:val="15D4474D"/>
    <w:rsid w:val="15D61B6F"/>
    <w:rsid w:val="15D7597F"/>
    <w:rsid w:val="15E64776"/>
    <w:rsid w:val="160223AF"/>
    <w:rsid w:val="160C437B"/>
    <w:rsid w:val="161033BE"/>
    <w:rsid w:val="16160429"/>
    <w:rsid w:val="161C3234"/>
    <w:rsid w:val="162928DA"/>
    <w:rsid w:val="163562A4"/>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30705"/>
    <w:rsid w:val="16A65B92"/>
    <w:rsid w:val="16AA56E3"/>
    <w:rsid w:val="16AC6E85"/>
    <w:rsid w:val="16AD0A57"/>
    <w:rsid w:val="16B559B3"/>
    <w:rsid w:val="16BA18A0"/>
    <w:rsid w:val="16BD160C"/>
    <w:rsid w:val="16BE109A"/>
    <w:rsid w:val="16C2724F"/>
    <w:rsid w:val="16C41FCF"/>
    <w:rsid w:val="16C738FD"/>
    <w:rsid w:val="16C82E26"/>
    <w:rsid w:val="16D359B1"/>
    <w:rsid w:val="16DC6856"/>
    <w:rsid w:val="16E7220A"/>
    <w:rsid w:val="16F7773E"/>
    <w:rsid w:val="16FD7F89"/>
    <w:rsid w:val="170133DA"/>
    <w:rsid w:val="170259E1"/>
    <w:rsid w:val="17026088"/>
    <w:rsid w:val="170353FD"/>
    <w:rsid w:val="17056BCC"/>
    <w:rsid w:val="171053FC"/>
    <w:rsid w:val="1715378E"/>
    <w:rsid w:val="17256955"/>
    <w:rsid w:val="172B6CEB"/>
    <w:rsid w:val="17343071"/>
    <w:rsid w:val="17350245"/>
    <w:rsid w:val="17382580"/>
    <w:rsid w:val="174D3983"/>
    <w:rsid w:val="17595246"/>
    <w:rsid w:val="175E4288"/>
    <w:rsid w:val="175F6489"/>
    <w:rsid w:val="17652ACF"/>
    <w:rsid w:val="176C704A"/>
    <w:rsid w:val="177653C5"/>
    <w:rsid w:val="1784065F"/>
    <w:rsid w:val="17844C56"/>
    <w:rsid w:val="179559A6"/>
    <w:rsid w:val="17957384"/>
    <w:rsid w:val="17A30F12"/>
    <w:rsid w:val="17BA48D6"/>
    <w:rsid w:val="17C0378A"/>
    <w:rsid w:val="17C535A1"/>
    <w:rsid w:val="17CB0CA9"/>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0580"/>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A4702"/>
    <w:rsid w:val="19CA4C9C"/>
    <w:rsid w:val="19D10F24"/>
    <w:rsid w:val="19D76F77"/>
    <w:rsid w:val="19DE7440"/>
    <w:rsid w:val="19E84E2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7125B"/>
    <w:rsid w:val="1A8F2FDB"/>
    <w:rsid w:val="1A960E81"/>
    <w:rsid w:val="1A972C69"/>
    <w:rsid w:val="1A9A0C93"/>
    <w:rsid w:val="1AB02AE4"/>
    <w:rsid w:val="1AB359A1"/>
    <w:rsid w:val="1ABD31B9"/>
    <w:rsid w:val="1ABF3A95"/>
    <w:rsid w:val="1AC91D4C"/>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535F9A"/>
    <w:rsid w:val="1B5D11B8"/>
    <w:rsid w:val="1B5D3106"/>
    <w:rsid w:val="1B7906CE"/>
    <w:rsid w:val="1B793CE8"/>
    <w:rsid w:val="1B7D07F3"/>
    <w:rsid w:val="1B831B2B"/>
    <w:rsid w:val="1B944685"/>
    <w:rsid w:val="1BA258AE"/>
    <w:rsid w:val="1BA32BDB"/>
    <w:rsid w:val="1BA57F07"/>
    <w:rsid w:val="1BAA3905"/>
    <w:rsid w:val="1BB01F6E"/>
    <w:rsid w:val="1BB81DD8"/>
    <w:rsid w:val="1BB848C7"/>
    <w:rsid w:val="1BB86F3A"/>
    <w:rsid w:val="1BCA7505"/>
    <w:rsid w:val="1BD91032"/>
    <w:rsid w:val="1BEF7D4B"/>
    <w:rsid w:val="1BF768CD"/>
    <w:rsid w:val="1BF92025"/>
    <w:rsid w:val="1BF9326D"/>
    <w:rsid w:val="1BFE08B6"/>
    <w:rsid w:val="1C024118"/>
    <w:rsid w:val="1C03646E"/>
    <w:rsid w:val="1C036FDA"/>
    <w:rsid w:val="1C062346"/>
    <w:rsid w:val="1C0730F3"/>
    <w:rsid w:val="1C08111C"/>
    <w:rsid w:val="1C0B33CB"/>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F333A5"/>
    <w:rsid w:val="1D023336"/>
    <w:rsid w:val="1D031DDA"/>
    <w:rsid w:val="1D0B731D"/>
    <w:rsid w:val="1D1111E6"/>
    <w:rsid w:val="1D1D6A68"/>
    <w:rsid w:val="1D1F1D0C"/>
    <w:rsid w:val="1D2054C4"/>
    <w:rsid w:val="1D24658B"/>
    <w:rsid w:val="1D2766DE"/>
    <w:rsid w:val="1D2E77E8"/>
    <w:rsid w:val="1D4969F4"/>
    <w:rsid w:val="1D4C117F"/>
    <w:rsid w:val="1D513E68"/>
    <w:rsid w:val="1D532A46"/>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C9575C"/>
    <w:rsid w:val="1DEC45ED"/>
    <w:rsid w:val="1DF2745E"/>
    <w:rsid w:val="1DF623E3"/>
    <w:rsid w:val="1E090801"/>
    <w:rsid w:val="1E093D7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AF4E87"/>
    <w:rsid w:val="1EB50D64"/>
    <w:rsid w:val="1EC11B39"/>
    <w:rsid w:val="1EC80437"/>
    <w:rsid w:val="1ED15DFD"/>
    <w:rsid w:val="1ED874EC"/>
    <w:rsid w:val="1ED94E25"/>
    <w:rsid w:val="1EDB6C5F"/>
    <w:rsid w:val="1EE36B24"/>
    <w:rsid w:val="1EE6740D"/>
    <w:rsid w:val="1EEC1621"/>
    <w:rsid w:val="1EED7A29"/>
    <w:rsid w:val="1EFF03E2"/>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C54DE"/>
    <w:rsid w:val="217C7971"/>
    <w:rsid w:val="217D44BC"/>
    <w:rsid w:val="21936BCB"/>
    <w:rsid w:val="219619F8"/>
    <w:rsid w:val="219842E4"/>
    <w:rsid w:val="21997056"/>
    <w:rsid w:val="219B2AEE"/>
    <w:rsid w:val="219D3F2A"/>
    <w:rsid w:val="21AB4F6A"/>
    <w:rsid w:val="21AB77F7"/>
    <w:rsid w:val="21AD30AE"/>
    <w:rsid w:val="21B50781"/>
    <w:rsid w:val="21BF03BC"/>
    <w:rsid w:val="21BF480E"/>
    <w:rsid w:val="21C8359D"/>
    <w:rsid w:val="21CA711F"/>
    <w:rsid w:val="21CB0E2A"/>
    <w:rsid w:val="21D06D34"/>
    <w:rsid w:val="21D372BD"/>
    <w:rsid w:val="21D47A13"/>
    <w:rsid w:val="21D52CEC"/>
    <w:rsid w:val="21D83EFE"/>
    <w:rsid w:val="21F12D9E"/>
    <w:rsid w:val="21F54612"/>
    <w:rsid w:val="21FF71D8"/>
    <w:rsid w:val="22021B37"/>
    <w:rsid w:val="2209399D"/>
    <w:rsid w:val="22096946"/>
    <w:rsid w:val="220D11C4"/>
    <w:rsid w:val="22101F8E"/>
    <w:rsid w:val="221E498F"/>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10A8F"/>
    <w:rsid w:val="23BD6F6C"/>
    <w:rsid w:val="23C02B53"/>
    <w:rsid w:val="23C14ECA"/>
    <w:rsid w:val="23C62FD3"/>
    <w:rsid w:val="23C80F4A"/>
    <w:rsid w:val="23CE5D21"/>
    <w:rsid w:val="23D160BB"/>
    <w:rsid w:val="23D33566"/>
    <w:rsid w:val="23D9762E"/>
    <w:rsid w:val="23DF2C6B"/>
    <w:rsid w:val="23E52298"/>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74CEB"/>
    <w:rsid w:val="245D41D2"/>
    <w:rsid w:val="24667266"/>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E57853"/>
    <w:rsid w:val="24F17428"/>
    <w:rsid w:val="250253B9"/>
    <w:rsid w:val="250B031A"/>
    <w:rsid w:val="250C5C6A"/>
    <w:rsid w:val="25176627"/>
    <w:rsid w:val="2517737C"/>
    <w:rsid w:val="251E0656"/>
    <w:rsid w:val="252053F9"/>
    <w:rsid w:val="25304AD5"/>
    <w:rsid w:val="25395126"/>
    <w:rsid w:val="254520AA"/>
    <w:rsid w:val="2545788C"/>
    <w:rsid w:val="25467DBB"/>
    <w:rsid w:val="25473E3C"/>
    <w:rsid w:val="254C4068"/>
    <w:rsid w:val="254E34FC"/>
    <w:rsid w:val="25515E07"/>
    <w:rsid w:val="25584ADE"/>
    <w:rsid w:val="2559706B"/>
    <w:rsid w:val="255E0BEA"/>
    <w:rsid w:val="256343AC"/>
    <w:rsid w:val="25771B32"/>
    <w:rsid w:val="257B16DE"/>
    <w:rsid w:val="257C1A72"/>
    <w:rsid w:val="257F18B5"/>
    <w:rsid w:val="25805FF5"/>
    <w:rsid w:val="25866F68"/>
    <w:rsid w:val="258A3283"/>
    <w:rsid w:val="258E66DC"/>
    <w:rsid w:val="258F15BB"/>
    <w:rsid w:val="25912795"/>
    <w:rsid w:val="259231BD"/>
    <w:rsid w:val="25A77DD4"/>
    <w:rsid w:val="25AC3590"/>
    <w:rsid w:val="25AE0C1E"/>
    <w:rsid w:val="25BB6C64"/>
    <w:rsid w:val="25C34CFA"/>
    <w:rsid w:val="25C87522"/>
    <w:rsid w:val="25C97301"/>
    <w:rsid w:val="25CC4C1C"/>
    <w:rsid w:val="25CD7961"/>
    <w:rsid w:val="25D64403"/>
    <w:rsid w:val="25DE4F9A"/>
    <w:rsid w:val="25EB7CD4"/>
    <w:rsid w:val="25F04B7D"/>
    <w:rsid w:val="25F51596"/>
    <w:rsid w:val="25F67042"/>
    <w:rsid w:val="260A55DA"/>
    <w:rsid w:val="260B255C"/>
    <w:rsid w:val="2611495B"/>
    <w:rsid w:val="2618762A"/>
    <w:rsid w:val="26217848"/>
    <w:rsid w:val="2629421B"/>
    <w:rsid w:val="262E20E8"/>
    <w:rsid w:val="262E2FC9"/>
    <w:rsid w:val="262E34C1"/>
    <w:rsid w:val="26311E45"/>
    <w:rsid w:val="263E0775"/>
    <w:rsid w:val="2640682F"/>
    <w:rsid w:val="26472F6E"/>
    <w:rsid w:val="264F2FA3"/>
    <w:rsid w:val="26510DB8"/>
    <w:rsid w:val="26531A21"/>
    <w:rsid w:val="26626905"/>
    <w:rsid w:val="26667EB2"/>
    <w:rsid w:val="266B1FB8"/>
    <w:rsid w:val="26746063"/>
    <w:rsid w:val="267B7FD0"/>
    <w:rsid w:val="267E518B"/>
    <w:rsid w:val="26872779"/>
    <w:rsid w:val="26874AF8"/>
    <w:rsid w:val="2689029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37899"/>
    <w:rsid w:val="27124EC9"/>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A46397"/>
    <w:rsid w:val="27A94FCB"/>
    <w:rsid w:val="27B02558"/>
    <w:rsid w:val="27B03EC1"/>
    <w:rsid w:val="27B91021"/>
    <w:rsid w:val="27C06D17"/>
    <w:rsid w:val="27C66099"/>
    <w:rsid w:val="27CA7CDA"/>
    <w:rsid w:val="27FE4240"/>
    <w:rsid w:val="280008FF"/>
    <w:rsid w:val="28050D91"/>
    <w:rsid w:val="28076A4E"/>
    <w:rsid w:val="281035C6"/>
    <w:rsid w:val="28140E2A"/>
    <w:rsid w:val="28255041"/>
    <w:rsid w:val="283832F0"/>
    <w:rsid w:val="283A1E3E"/>
    <w:rsid w:val="284543A1"/>
    <w:rsid w:val="28553E1D"/>
    <w:rsid w:val="28693318"/>
    <w:rsid w:val="286B3B61"/>
    <w:rsid w:val="28765DD5"/>
    <w:rsid w:val="28821314"/>
    <w:rsid w:val="2891501A"/>
    <w:rsid w:val="28937E6D"/>
    <w:rsid w:val="28A66523"/>
    <w:rsid w:val="28AD2029"/>
    <w:rsid w:val="28AE4FA7"/>
    <w:rsid w:val="28B220F4"/>
    <w:rsid w:val="28C075A4"/>
    <w:rsid w:val="28C313D8"/>
    <w:rsid w:val="28CA1E93"/>
    <w:rsid w:val="28CE2A8C"/>
    <w:rsid w:val="28D139F1"/>
    <w:rsid w:val="28D5169B"/>
    <w:rsid w:val="28DA6C60"/>
    <w:rsid w:val="28DB0A30"/>
    <w:rsid w:val="28F33F0D"/>
    <w:rsid w:val="28F72DB8"/>
    <w:rsid w:val="28F95F71"/>
    <w:rsid w:val="28FE6A8A"/>
    <w:rsid w:val="290517ED"/>
    <w:rsid w:val="290753B9"/>
    <w:rsid w:val="29110D91"/>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A5BC8"/>
    <w:rsid w:val="29504176"/>
    <w:rsid w:val="296865F6"/>
    <w:rsid w:val="296A3FE5"/>
    <w:rsid w:val="296B20A7"/>
    <w:rsid w:val="297D1A8B"/>
    <w:rsid w:val="29981CF5"/>
    <w:rsid w:val="29A4634A"/>
    <w:rsid w:val="29A84DD1"/>
    <w:rsid w:val="29AA2390"/>
    <w:rsid w:val="29B85AFC"/>
    <w:rsid w:val="29BB1C36"/>
    <w:rsid w:val="29BB74AF"/>
    <w:rsid w:val="29BC2AA4"/>
    <w:rsid w:val="29CD2270"/>
    <w:rsid w:val="29D22D87"/>
    <w:rsid w:val="29DA58FD"/>
    <w:rsid w:val="29DB020F"/>
    <w:rsid w:val="29DD2B8A"/>
    <w:rsid w:val="29E64370"/>
    <w:rsid w:val="29E765AE"/>
    <w:rsid w:val="29EB2636"/>
    <w:rsid w:val="29ED4F50"/>
    <w:rsid w:val="29F26903"/>
    <w:rsid w:val="2A06427E"/>
    <w:rsid w:val="2A0F1A72"/>
    <w:rsid w:val="2A0F7591"/>
    <w:rsid w:val="2A13176E"/>
    <w:rsid w:val="2A216713"/>
    <w:rsid w:val="2A220953"/>
    <w:rsid w:val="2A222BC6"/>
    <w:rsid w:val="2A3B063B"/>
    <w:rsid w:val="2A433494"/>
    <w:rsid w:val="2A46528E"/>
    <w:rsid w:val="2A49761F"/>
    <w:rsid w:val="2A4C74B8"/>
    <w:rsid w:val="2A4F49D1"/>
    <w:rsid w:val="2A500712"/>
    <w:rsid w:val="2A54099E"/>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C111E"/>
    <w:rsid w:val="2ACF5AEC"/>
    <w:rsid w:val="2AD62AB0"/>
    <w:rsid w:val="2ADC1447"/>
    <w:rsid w:val="2ADE1583"/>
    <w:rsid w:val="2AE01169"/>
    <w:rsid w:val="2AE70523"/>
    <w:rsid w:val="2AF12CDF"/>
    <w:rsid w:val="2AF27DCB"/>
    <w:rsid w:val="2AF309E4"/>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A6A87"/>
    <w:rsid w:val="2BA252E6"/>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15F61"/>
    <w:rsid w:val="2C9A28D3"/>
    <w:rsid w:val="2CBC4209"/>
    <w:rsid w:val="2CC12D54"/>
    <w:rsid w:val="2CC9742A"/>
    <w:rsid w:val="2CCB3003"/>
    <w:rsid w:val="2CDA4FDA"/>
    <w:rsid w:val="2CDC7091"/>
    <w:rsid w:val="2CDE5348"/>
    <w:rsid w:val="2CE128DC"/>
    <w:rsid w:val="2CE16D71"/>
    <w:rsid w:val="2CF4201A"/>
    <w:rsid w:val="2CFD5C64"/>
    <w:rsid w:val="2D0128E8"/>
    <w:rsid w:val="2D0450C7"/>
    <w:rsid w:val="2D0C5A2F"/>
    <w:rsid w:val="2D0E231B"/>
    <w:rsid w:val="2D145154"/>
    <w:rsid w:val="2D1A1A6B"/>
    <w:rsid w:val="2D1A4915"/>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1C00D5"/>
    <w:rsid w:val="2E1C1CA5"/>
    <w:rsid w:val="2E2630D7"/>
    <w:rsid w:val="2E2806DD"/>
    <w:rsid w:val="2E28585F"/>
    <w:rsid w:val="2E2A4425"/>
    <w:rsid w:val="2E2F3046"/>
    <w:rsid w:val="2E302808"/>
    <w:rsid w:val="2E3A3030"/>
    <w:rsid w:val="2E3C084B"/>
    <w:rsid w:val="2E46069F"/>
    <w:rsid w:val="2E5608F9"/>
    <w:rsid w:val="2E59206F"/>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71C3F"/>
    <w:rsid w:val="2F4B7821"/>
    <w:rsid w:val="2F526911"/>
    <w:rsid w:val="2F5741FD"/>
    <w:rsid w:val="2F57587A"/>
    <w:rsid w:val="2F5E1A24"/>
    <w:rsid w:val="2F615954"/>
    <w:rsid w:val="2F712CF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752E77"/>
    <w:rsid w:val="308018A6"/>
    <w:rsid w:val="30804E19"/>
    <w:rsid w:val="3090288F"/>
    <w:rsid w:val="309568AF"/>
    <w:rsid w:val="309B0CFB"/>
    <w:rsid w:val="309B2EEC"/>
    <w:rsid w:val="309E4272"/>
    <w:rsid w:val="30AE56DC"/>
    <w:rsid w:val="30B7307E"/>
    <w:rsid w:val="30C21A0E"/>
    <w:rsid w:val="30C26D2D"/>
    <w:rsid w:val="30DC45E8"/>
    <w:rsid w:val="30DD6027"/>
    <w:rsid w:val="30DE16AB"/>
    <w:rsid w:val="30E1221A"/>
    <w:rsid w:val="30E734EF"/>
    <w:rsid w:val="30F24AB3"/>
    <w:rsid w:val="30F44A95"/>
    <w:rsid w:val="30F77A98"/>
    <w:rsid w:val="30FA21D8"/>
    <w:rsid w:val="30FC2A23"/>
    <w:rsid w:val="31197ABC"/>
    <w:rsid w:val="311D5B14"/>
    <w:rsid w:val="31246F70"/>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C2EA3"/>
    <w:rsid w:val="31B103D6"/>
    <w:rsid w:val="31B23BA8"/>
    <w:rsid w:val="31C363A1"/>
    <w:rsid w:val="31CA5CF8"/>
    <w:rsid w:val="31CB26CD"/>
    <w:rsid w:val="31D06A52"/>
    <w:rsid w:val="31E302B9"/>
    <w:rsid w:val="31F20023"/>
    <w:rsid w:val="31F536F7"/>
    <w:rsid w:val="31FA7AEE"/>
    <w:rsid w:val="31FB60C5"/>
    <w:rsid w:val="3209100C"/>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946A84"/>
    <w:rsid w:val="32A47550"/>
    <w:rsid w:val="32A67BF3"/>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747E7"/>
    <w:rsid w:val="331B37C6"/>
    <w:rsid w:val="331C390F"/>
    <w:rsid w:val="333A0536"/>
    <w:rsid w:val="333E0FE1"/>
    <w:rsid w:val="334D7767"/>
    <w:rsid w:val="33610DDA"/>
    <w:rsid w:val="3362171F"/>
    <w:rsid w:val="3366319E"/>
    <w:rsid w:val="336C2B69"/>
    <w:rsid w:val="33726F49"/>
    <w:rsid w:val="33767D1F"/>
    <w:rsid w:val="337F446B"/>
    <w:rsid w:val="338E29B0"/>
    <w:rsid w:val="338E4C62"/>
    <w:rsid w:val="33924A39"/>
    <w:rsid w:val="339902E6"/>
    <w:rsid w:val="339D35FC"/>
    <w:rsid w:val="33A156DE"/>
    <w:rsid w:val="33AB7E09"/>
    <w:rsid w:val="33B52233"/>
    <w:rsid w:val="33B70359"/>
    <w:rsid w:val="33BA1B32"/>
    <w:rsid w:val="33C87172"/>
    <w:rsid w:val="33CB205A"/>
    <w:rsid w:val="33D451B9"/>
    <w:rsid w:val="33DE6DFB"/>
    <w:rsid w:val="33E20DF0"/>
    <w:rsid w:val="33E570DD"/>
    <w:rsid w:val="33EE5E44"/>
    <w:rsid w:val="33F81D16"/>
    <w:rsid w:val="33FE4E44"/>
    <w:rsid w:val="34004C51"/>
    <w:rsid w:val="34023557"/>
    <w:rsid w:val="34056BF9"/>
    <w:rsid w:val="34087429"/>
    <w:rsid w:val="340B5F03"/>
    <w:rsid w:val="3411600B"/>
    <w:rsid w:val="341315B5"/>
    <w:rsid w:val="34147AA7"/>
    <w:rsid w:val="341808C3"/>
    <w:rsid w:val="34182B66"/>
    <w:rsid w:val="34260D3D"/>
    <w:rsid w:val="342D3CE2"/>
    <w:rsid w:val="34302C14"/>
    <w:rsid w:val="34343D6C"/>
    <w:rsid w:val="34347DC5"/>
    <w:rsid w:val="34380493"/>
    <w:rsid w:val="34433B69"/>
    <w:rsid w:val="34463967"/>
    <w:rsid w:val="344C08D2"/>
    <w:rsid w:val="345543D1"/>
    <w:rsid w:val="345A7367"/>
    <w:rsid w:val="345D2CD0"/>
    <w:rsid w:val="346C0AEA"/>
    <w:rsid w:val="3473748E"/>
    <w:rsid w:val="347F540F"/>
    <w:rsid w:val="34827691"/>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6F2CE1"/>
    <w:rsid w:val="35744059"/>
    <w:rsid w:val="35771AC2"/>
    <w:rsid w:val="357960B4"/>
    <w:rsid w:val="35836AB4"/>
    <w:rsid w:val="358618B0"/>
    <w:rsid w:val="3589285D"/>
    <w:rsid w:val="359C1F6C"/>
    <w:rsid w:val="35A0338E"/>
    <w:rsid w:val="35A16611"/>
    <w:rsid w:val="35A31A0A"/>
    <w:rsid w:val="35AB5D7D"/>
    <w:rsid w:val="35B31B82"/>
    <w:rsid w:val="35C154C0"/>
    <w:rsid w:val="35C7584B"/>
    <w:rsid w:val="35D31DE1"/>
    <w:rsid w:val="35D801CA"/>
    <w:rsid w:val="35DD2AEE"/>
    <w:rsid w:val="35DE747C"/>
    <w:rsid w:val="35EA6509"/>
    <w:rsid w:val="35ED04DC"/>
    <w:rsid w:val="35F44E5C"/>
    <w:rsid w:val="35F45994"/>
    <w:rsid w:val="3602050E"/>
    <w:rsid w:val="36101A49"/>
    <w:rsid w:val="361A2F27"/>
    <w:rsid w:val="36265F04"/>
    <w:rsid w:val="36266913"/>
    <w:rsid w:val="36297754"/>
    <w:rsid w:val="363531B5"/>
    <w:rsid w:val="363F4D43"/>
    <w:rsid w:val="36407BF2"/>
    <w:rsid w:val="36486576"/>
    <w:rsid w:val="364B2312"/>
    <w:rsid w:val="365955CF"/>
    <w:rsid w:val="365F765A"/>
    <w:rsid w:val="36627C0A"/>
    <w:rsid w:val="36693B36"/>
    <w:rsid w:val="366B0AAA"/>
    <w:rsid w:val="366B6257"/>
    <w:rsid w:val="366D49A8"/>
    <w:rsid w:val="366F246B"/>
    <w:rsid w:val="36752210"/>
    <w:rsid w:val="367740B1"/>
    <w:rsid w:val="36820E97"/>
    <w:rsid w:val="36884498"/>
    <w:rsid w:val="36922B55"/>
    <w:rsid w:val="36991125"/>
    <w:rsid w:val="36A312B2"/>
    <w:rsid w:val="36A9265A"/>
    <w:rsid w:val="36AA2244"/>
    <w:rsid w:val="36B121C7"/>
    <w:rsid w:val="36B2486C"/>
    <w:rsid w:val="36BA14F4"/>
    <w:rsid w:val="36BE13E1"/>
    <w:rsid w:val="36BF5A46"/>
    <w:rsid w:val="36CC7120"/>
    <w:rsid w:val="36D009E5"/>
    <w:rsid w:val="36D27C18"/>
    <w:rsid w:val="36D512A9"/>
    <w:rsid w:val="36D934D3"/>
    <w:rsid w:val="36D94280"/>
    <w:rsid w:val="36DE2053"/>
    <w:rsid w:val="36E07ED3"/>
    <w:rsid w:val="36F414F3"/>
    <w:rsid w:val="37002C93"/>
    <w:rsid w:val="370974B4"/>
    <w:rsid w:val="370C44F9"/>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E534B"/>
    <w:rsid w:val="37B1214B"/>
    <w:rsid w:val="37B5292C"/>
    <w:rsid w:val="37BA6351"/>
    <w:rsid w:val="37C93B72"/>
    <w:rsid w:val="37D644F2"/>
    <w:rsid w:val="37E17CFF"/>
    <w:rsid w:val="37E22653"/>
    <w:rsid w:val="37ED5E3A"/>
    <w:rsid w:val="37EF1B98"/>
    <w:rsid w:val="37F27180"/>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61CC"/>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33057"/>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34074"/>
    <w:rsid w:val="39885108"/>
    <w:rsid w:val="39907940"/>
    <w:rsid w:val="399602F5"/>
    <w:rsid w:val="399818E3"/>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443D4B"/>
    <w:rsid w:val="3A616CAD"/>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73D23"/>
    <w:rsid w:val="3ADB7564"/>
    <w:rsid w:val="3AF932C9"/>
    <w:rsid w:val="3AFD37D0"/>
    <w:rsid w:val="3B016EE9"/>
    <w:rsid w:val="3B075C4E"/>
    <w:rsid w:val="3B0C7A7D"/>
    <w:rsid w:val="3B0D67FF"/>
    <w:rsid w:val="3B0E6B93"/>
    <w:rsid w:val="3B130528"/>
    <w:rsid w:val="3B1703B9"/>
    <w:rsid w:val="3B1B0093"/>
    <w:rsid w:val="3B2356A8"/>
    <w:rsid w:val="3B2D161A"/>
    <w:rsid w:val="3B3A132E"/>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E391D"/>
    <w:rsid w:val="3C21000D"/>
    <w:rsid w:val="3C237821"/>
    <w:rsid w:val="3C294498"/>
    <w:rsid w:val="3C2D18F6"/>
    <w:rsid w:val="3C2D5003"/>
    <w:rsid w:val="3C333216"/>
    <w:rsid w:val="3C36018F"/>
    <w:rsid w:val="3C3B0B4B"/>
    <w:rsid w:val="3C3D016E"/>
    <w:rsid w:val="3C4215B2"/>
    <w:rsid w:val="3C4864AA"/>
    <w:rsid w:val="3C49796D"/>
    <w:rsid w:val="3C4F7D80"/>
    <w:rsid w:val="3C64689F"/>
    <w:rsid w:val="3C6E7D4D"/>
    <w:rsid w:val="3C740DAA"/>
    <w:rsid w:val="3C750E34"/>
    <w:rsid w:val="3C771958"/>
    <w:rsid w:val="3C7E65EC"/>
    <w:rsid w:val="3C812838"/>
    <w:rsid w:val="3C8555A2"/>
    <w:rsid w:val="3C867450"/>
    <w:rsid w:val="3C911D0A"/>
    <w:rsid w:val="3C9E64A0"/>
    <w:rsid w:val="3CA41337"/>
    <w:rsid w:val="3CA832E6"/>
    <w:rsid w:val="3CA95FB0"/>
    <w:rsid w:val="3CAA38C3"/>
    <w:rsid w:val="3CAA5481"/>
    <w:rsid w:val="3CAC1109"/>
    <w:rsid w:val="3CB338D6"/>
    <w:rsid w:val="3CB36CF4"/>
    <w:rsid w:val="3CB652AC"/>
    <w:rsid w:val="3CBA78F5"/>
    <w:rsid w:val="3CBF7818"/>
    <w:rsid w:val="3CC26B63"/>
    <w:rsid w:val="3CCC4D4D"/>
    <w:rsid w:val="3CD71E34"/>
    <w:rsid w:val="3CD93A3D"/>
    <w:rsid w:val="3CDB460F"/>
    <w:rsid w:val="3CDB5D82"/>
    <w:rsid w:val="3CDE394C"/>
    <w:rsid w:val="3CE54B9F"/>
    <w:rsid w:val="3CE86761"/>
    <w:rsid w:val="3CF619DB"/>
    <w:rsid w:val="3CF86E9C"/>
    <w:rsid w:val="3CFD37E7"/>
    <w:rsid w:val="3CFE44BF"/>
    <w:rsid w:val="3D035272"/>
    <w:rsid w:val="3D0750A8"/>
    <w:rsid w:val="3D0B7E6F"/>
    <w:rsid w:val="3D0F1231"/>
    <w:rsid w:val="3D184661"/>
    <w:rsid w:val="3D200D7C"/>
    <w:rsid w:val="3D233D0C"/>
    <w:rsid w:val="3D272F24"/>
    <w:rsid w:val="3D3662C4"/>
    <w:rsid w:val="3D47670E"/>
    <w:rsid w:val="3D4D7CF8"/>
    <w:rsid w:val="3D58163A"/>
    <w:rsid w:val="3D5A05E2"/>
    <w:rsid w:val="3D5C63D4"/>
    <w:rsid w:val="3D5E50E6"/>
    <w:rsid w:val="3D5F6029"/>
    <w:rsid w:val="3D611CC7"/>
    <w:rsid w:val="3D6223C0"/>
    <w:rsid w:val="3D641D7A"/>
    <w:rsid w:val="3D7618FA"/>
    <w:rsid w:val="3D766E42"/>
    <w:rsid w:val="3D791797"/>
    <w:rsid w:val="3D832B00"/>
    <w:rsid w:val="3D8522AA"/>
    <w:rsid w:val="3D8A0C19"/>
    <w:rsid w:val="3D9816B4"/>
    <w:rsid w:val="3D990197"/>
    <w:rsid w:val="3D9A0655"/>
    <w:rsid w:val="3DA22306"/>
    <w:rsid w:val="3DAE5CBF"/>
    <w:rsid w:val="3DB17297"/>
    <w:rsid w:val="3DBB6C89"/>
    <w:rsid w:val="3DC24B83"/>
    <w:rsid w:val="3DCD6921"/>
    <w:rsid w:val="3DD67156"/>
    <w:rsid w:val="3DD745F2"/>
    <w:rsid w:val="3DE37514"/>
    <w:rsid w:val="3DE548AC"/>
    <w:rsid w:val="3DE653F8"/>
    <w:rsid w:val="3DE72673"/>
    <w:rsid w:val="3DEB1255"/>
    <w:rsid w:val="3DEE1FBE"/>
    <w:rsid w:val="3DFD4AC6"/>
    <w:rsid w:val="3E0448CB"/>
    <w:rsid w:val="3E073B6A"/>
    <w:rsid w:val="3E0918A5"/>
    <w:rsid w:val="3E0A2D99"/>
    <w:rsid w:val="3E0A578D"/>
    <w:rsid w:val="3E0F25EA"/>
    <w:rsid w:val="3E146F59"/>
    <w:rsid w:val="3E186D41"/>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57DC"/>
    <w:rsid w:val="3F053018"/>
    <w:rsid w:val="3F0572F1"/>
    <w:rsid w:val="3F077276"/>
    <w:rsid w:val="3F144192"/>
    <w:rsid w:val="3F1871AF"/>
    <w:rsid w:val="3F1F6476"/>
    <w:rsid w:val="3F217DDA"/>
    <w:rsid w:val="3F2B184D"/>
    <w:rsid w:val="3F2C7646"/>
    <w:rsid w:val="3F421D47"/>
    <w:rsid w:val="3F441B08"/>
    <w:rsid w:val="3F4A4087"/>
    <w:rsid w:val="3F5361F5"/>
    <w:rsid w:val="3F632831"/>
    <w:rsid w:val="3F6B3632"/>
    <w:rsid w:val="3F776E0A"/>
    <w:rsid w:val="3F7D278E"/>
    <w:rsid w:val="3F952814"/>
    <w:rsid w:val="3F9B0CE1"/>
    <w:rsid w:val="3F9C0821"/>
    <w:rsid w:val="3FA20683"/>
    <w:rsid w:val="3FA41C63"/>
    <w:rsid w:val="3FAB100B"/>
    <w:rsid w:val="3FAB3D87"/>
    <w:rsid w:val="3FAB41A2"/>
    <w:rsid w:val="3FAE47F6"/>
    <w:rsid w:val="3FB03D8B"/>
    <w:rsid w:val="3FB77F5A"/>
    <w:rsid w:val="3FD53CFE"/>
    <w:rsid w:val="3FD9316A"/>
    <w:rsid w:val="3FDF5DD0"/>
    <w:rsid w:val="3FE210C1"/>
    <w:rsid w:val="3FEB1C22"/>
    <w:rsid w:val="3FEE2117"/>
    <w:rsid w:val="3FF71526"/>
    <w:rsid w:val="3FF92686"/>
    <w:rsid w:val="3FFA58A6"/>
    <w:rsid w:val="3FFA5C63"/>
    <w:rsid w:val="3FFC6A8E"/>
    <w:rsid w:val="40073561"/>
    <w:rsid w:val="400A1CFC"/>
    <w:rsid w:val="400B4F14"/>
    <w:rsid w:val="401D6DEE"/>
    <w:rsid w:val="40372C35"/>
    <w:rsid w:val="403870E4"/>
    <w:rsid w:val="403D7C5C"/>
    <w:rsid w:val="40400533"/>
    <w:rsid w:val="4049754C"/>
    <w:rsid w:val="404B2521"/>
    <w:rsid w:val="404B383D"/>
    <w:rsid w:val="404F7DEB"/>
    <w:rsid w:val="40572DA6"/>
    <w:rsid w:val="405A424E"/>
    <w:rsid w:val="406D461C"/>
    <w:rsid w:val="406F7D87"/>
    <w:rsid w:val="40825FDB"/>
    <w:rsid w:val="40836EAD"/>
    <w:rsid w:val="40907287"/>
    <w:rsid w:val="409238F2"/>
    <w:rsid w:val="40953EC0"/>
    <w:rsid w:val="40AB305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2506DF"/>
    <w:rsid w:val="412657FD"/>
    <w:rsid w:val="413B1BAB"/>
    <w:rsid w:val="41404CAD"/>
    <w:rsid w:val="41411805"/>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9E74D2"/>
    <w:rsid w:val="41A63744"/>
    <w:rsid w:val="41A747DE"/>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67EE8"/>
    <w:rsid w:val="42A87389"/>
    <w:rsid w:val="42AD58FC"/>
    <w:rsid w:val="42B63D6B"/>
    <w:rsid w:val="42C5796D"/>
    <w:rsid w:val="42C6713F"/>
    <w:rsid w:val="42D67001"/>
    <w:rsid w:val="42E06A10"/>
    <w:rsid w:val="42F7551B"/>
    <w:rsid w:val="42F875D5"/>
    <w:rsid w:val="430A5FFD"/>
    <w:rsid w:val="430C537E"/>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75F49"/>
    <w:rsid w:val="438B6310"/>
    <w:rsid w:val="438C7037"/>
    <w:rsid w:val="439322F0"/>
    <w:rsid w:val="43964600"/>
    <w:rsid w:val="4397231A"/>
    <w:rsid w:val="439C3431"/>
    <w:rsid w:val="439D0E7C"/>
    <w:rsid w:val="43A26A83"/>
    <w:rsid w:val="43A41643"/>
    <w:rsid w:val="43C0281C"/>
    <w:rsid w:val="43C02B26"/>
    <w:rsid w:val="43CF6308"/>
    <w:rsid w:val="43D10A40"/>
    <w:rsid w:val="43D67A91"/>
    <w:rsid w:val="43E21F58"/>
    <w:rsid w:val="43E35EF0"/>
    <w:rsid w:val="43F76F69"/>
    <w:rsid w:val="43F90FED"/>
    <w:rsid w:val="43FC0DB2"/>
    <w:rsid w:val="44095B4D"/>
    <w:rsid w:val="440C5D56"/>
    <w:rsid w:val="44153F0C"/>
    <w:rsid w:val="44174583"/>
    <w:rsid w:val="441A5200"/>
    <w:rsid w:val="4425456D"/>
    <w:rsid w:val="44336EAB"/>
    <w:rsid w:val="44393BD3"/>
    <w:rsid w:val="444109FB"/>
    <w:rsid w:val="444E22EA"/>
    <w:rsid w:val="44584267"/>
    <w:rsid w:val="44705173"/>
    <w:rsid w:val="44740841"/>
    <w:rsid w:val="4476407C"/>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82D0E"/>
    <w:rsid w:val="45074FF7"/>
    <w:rsid w:val="451C5E9C"/>
    <w:rsid w:val="452C5F0A"/>
    <w:rsid w:val="453579B0"/>
    <w:rsid w:val="45385EDA"/>
    <w:rsid w:val="453F48AB"/>
    <w:rsid w:val="454036A6"/>
    <w:rsid w:val="45446179"/>
    <w:rsid w:val="454C269B"/>
    <w:rsid w:val="454E0AAC"/>
    <w:rsid w:val="454E4F75"/>
    <w:rsid w:val="454E6B7A"/>
    <w:rsid w:val="4551463D"/>
    <w:rsid w:val="45517734"/>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74FA6"/>
    <w:rsid w:val="45AC1CCA"/>
    <w:rsid w:val="45B14ED7"/>
    <w:rsid w:val="45B315CE"/>
    <w:rsid w:val="45B64B84"/>
    <w:rsid w:val="45C62410"/>
    <w:rsid w:val="45E37678"/>
    <w:rsid w:val="45E526A6"/>
    <w:rsid w:val="45E56E31"/>
    <w:rsid w:val="45E66893"/>
    <w:rsid w:val="45E826B2"/>
    <w:rsid w:val="45F4334C"/>
    <w:rsid w:val="460D3781"/>
    <w:rsid w:val="461808AB"/>
    <w:rsid w:val="46365246"/>
    <w:rsid w:val="4638532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D126E3"/>
    <w:rsid w:val="46D67289"/>
    <w:rsid w:val="46DB64CD"/>
    <w:rsid w:val="46DD1D17"/>
    <w:rsid w:val="46E1018C"/>
    <w:rsid w:val="46E53AB0"/>
    <w:rsid w:val="46F37479"/>
    <w:rsid w:val="46FC2FE8"/>
    <w:rsid w:val="47033281"/>
    <w:rsid w:val="470467D4"/>
    <w:rsid w:val="47065799"/>
    <w:rsid w:val="47073BE8"/>
    <w:rsid w:val="470872CF"/>
    <w:rsid w:val="470D53CA"/>
    <w:rsid w:val="471563E1"/>
    <w:rsid w:val="47167C67"/>
    <w:rsid w:val="47333B1B"/>
    <w:rsid w:val="47351654"/>
    <w:rsid w:val="473D0BD8"/>
    <w:rsid w:val="47457188"/>
    <w:rsid w:val="476407BD"/>
    <w:rsid w:val="47644CFB"/>
    <w:rsid w:val="47666951"/>
    <w:rsid w:val="47683159"/>
    <w:rsid w:val="476A7D07"/>
    <w:rsid w:val="477858D8"/>
    <w:rsid w:val="4783670F"/>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35F24"/>
    <w:rsid w:val="47FA20F9"/>
    <w:rsid w:val="47FA66CF"/>
    <w:rsid w:val="47FF3A74"/>
    <w:rsid w:val="480B7A59"/>
    <w:rsid w:val="48111DC2"/>
    <w:rsid w:val="48156BFB"/>
    <w:rsid w:val="48223D39"/>
    <w:rsid w:val="482B39B5"/>
    <w:rsid w:val="482D350F"/>
    <w:rsid w:val="483C2A8C"/>
    <w:rsid w:val="48424FA1"/>
    <w:rsid w:val="484647AE"/>
    <w:rsid w:val="484B640F"/>
    <w:rsid w:val="484F1901"/>
    <w:rsid w:val="48594C05"/>
    <w:rsid w:val="485D5413"/>
    <w:rsid w:val="485D58DA"/>
    <w:rsid w:val="4864535D"/>
    <w:rsid w:val="48740F16"/>
    <w:rsid w:val="48747A97"/>
    <w:rsid w:val="487A2A25"/>
    <w:rsid w:val="487C0397"/>
    <w:rsid w:val="48850976"/>
    <w:rsid w:val="48873E6B"/>
    <w:rsid w:val="488E25F1"/>
    <w:rsid w:val="48942964"/>
    <w:rsid w:val="489A67EE"/>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87BE3"/>
    <w:rsid w:val="48CB0DA2"/>
    <w:rsid w:val="48CD5972"/>
    <w:rsid w:val="48DC218B"/>
    <w:rsid w:val="48EA04DD"/>
    <w:rsid w:val="48F447F8"/>
    <w:rsid w:val="49046287"/>
    <w:rsid w:val="49075A63"/>
    <w:rsid w:val="490933FA"/>
    <w:rsid w:val="490A4D2F"/>
    <w:rsid w:val="490A64AF"/>
    <w:rsid w:val="491709CE"/>
    <w:rsid w:val="49224F55"/>
    <w:rsid w:val="49241D45"/>
    <w:rsid w:val="49243E52"/>
    <w:rsid w:val="4929748F"/>
    <w:rsid w:val="492F1F4E"/>
    <w:rsid w:val="4935171C"/>
    <w:rsid w:val="49366254"/>
    <w:rsid w:val="493A0176"/>
    <w:rsid w:val="4942416A"/>
    <w:rsid w:val="49432B91"/>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B4201A"/>
    <w:rsid w:val="49BA6924"/>
    <w:rsid w:val="49C20C6C"/>
    <w:rsid w:val="49C63EDA"/>
    <w:rsid w:val="49CE0C89"/>
    <w:rsid w:val="49D93C20"/>
    <w:rsid w:val="49DA3FD3"/>
    <w:rsid w:val="49DA7AB7"/>
    <w:rsid w:val="49DD3956"/>
    <w:rsid w:val="49E028D9"/>
    <w:rsid w:val="49E46DD1"/>
    <w:rsid w:val="49ED323D"/>
    <w:rsid w:val="4A0573EC"/>
    <w:rsid w:val="4A06116C"/>
    <w:rsid w:val="4A070E8E"/>
    <w:rsid w:val="4A09499E"/>
    <w:rsid w:val="4A0B25A2"/>
    <w:rsid w:val="4A2934BE"/>
    <w:rsid w:val="4A2E7749"/>
    <w:rsid w:val="4A381BA6"/>
    <w:rsid w:val="4A3926E2"/>
    <w:rsid w:val="4A3A1BAF"/>
    <w:rsid w:val="4A4172CE"/>
    <w:rsid w:val="4A43236C"/>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B5CEB"/>
    <w:rsid w:val="4A95521B"/>
    <w:rsid w:val="4A970AB1"/>
    <w:rsid w:val="4AA456B8"/>
    <w:rsid w:val="4AA616A0"/>
    <w:rsid w:val="4AA75186"/>
    <w:rsid w:val="4AAF1B3A"/>
    <w:rsid w:val="4AB113DF"/>
    <w:rsid w:val="4ABB3CDE"/>
    <w:rsid w:val="4AC4256B"/>
    <w:rsid w:val="4AC860DD"/>
    <w:rsid w:val="4AD162A8"/>
    <w:rsid w:val="4AD25C89"/>
    <w:rsid w:val="4AD768C6"/>
    <w:rsid w:val="4AE0796F"/>
    <w:rsid w:val="4AE30444"/>
    <w:rsid w:val="4AF902F5"/>
    <w:rsid w:val="4AF94D42"/>
    <w:rsid w:val="4B0107DC"/>
    <w:rsid w:val="4B205D7D"/>
    <w:rsid w:val="4B28587C"/>
    <w:rsid w:val="4B292683"/>
    <w:rsid w:val="4B294C7C"/>
    <w:rsid w:val="4B376E2E"/>
    <w:rsid w:val="4B385AE2"/>
    <w:rsid w:val="4B3D5656"/>
    <w:rsid w:val="4B3F4861"/>
    <w:rsid w:val="4B4C459F"/>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82E82"/>
    <w:rsid w:val="4B8A2918"/>
    <w:rsid w:val="4B901807"/>
    <w:rsid w:val="4B9B25E4"/>
    <w:rsid w:val="4B9E314D"/>
    <w:rsid w:val="4B9F4E4B"/>
    <w:rsid w:val="4BAD4CA2"/>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246B"/>
    <w:rsid w:val="4C606F33"/>
    <w:rsid w:val="4C6426ED"/>
    <w:rsid w:val="4C64471A"/>
    <w:rsid w:val="4C6C2FE2"/>
    <w:rsid w:val="4C6D5BD4"/>
    <w:rsid w:val="4C6E53A2"/>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DF3"/>
    <w:rsid w:val="4CCD5921"/>
    <w:rsid w:val="4CD15484"/>
    <w:rsid w:val="4CD550D5"/>
    <w:rsid w:val="4CDA21DD"/>
    <w:rsid w:val="4CE472E9"/>
    <w:rsid w:val="4CF04CFC"/>
    <w:rsid w:val="4CF05C74"/>
    <w:rsid w:val="4CF26BC3"/>
    <w:rsid w:val="4CFB51DB"/>
    <w:rsid w:val="4CFC3F2E"/>
    <w:rsid w:val="4D0F1680"/>
    <w:rsid w:val="4D1D6CA0"/>
    <w:rsid w:val="4D2609C6"/>
    <w:rsid w:val="4D2A2C09"/>
    <w:rsid w:val="4D2F5C2A"/>
    <w:rsid w:val="4D33448A"/>
    <w:rsid w:val="4D3F4840"/>
    <w:rsid w:val="4D410392"/>
    <w:rsid w:val="4D422D07"/>
    <w:rsid w:val="4D427BBD"/>
    <w:rsid w:val="4D570519"/>
    <w:rsid w:val="4D5A2B9C"/>
    <w:rsid w:val="4D5C5732"/>
    <w:rsid w:val="4D656800"/>
    <w:rsid w:val="4D6C4B60"/>
    <w:rsid w:val="4D6D6DF9"/>
    <w:rsid w:val="4D705706"/>
    <w:rsid w:val="4D7220A0"/>
    <w:rsid w:val="4D76173E"/>
    <w:rsid w:val="4D8A58C0"/>
    <w:rsid w:val="4D8D11C1"/>
    <w:rsid w:val="4D922BF5"/>
    <w:rsid w:val="4D9B5A29"/>
    <w:rsid w:val="4DA53BC8"/>
    <w:rsid w:val="4DB41824"/>
    <w:rsid w:val="4DB95A69"/>
    <w:rsid w:val="4DBD1F3A"/>
    <w:rsid w:val="4DBD526D"/>
    <w:rsid w:val="4DC31B92"/>
    <w:rsid w:val="4DD776ED"/>
    <w:rsid w:val="4DDF6E13"/>
    <w:rsid w:val="4DE60E50"/>
    <w:rsid w:val="4DEB4734"/>
    <w:rsid w:val="4DEB62E9"/>
    <w:rsid w:val="4DEE15A2"/>
    <w:rsid w:val="4DEF33CD"/>
    <w:rsid w:val="4DF20FEE"/>
    <w:rsid w:val="4E007E98"/>
    <w:rsid w:val="4E016672"/>
    <w:rsid w:val="4E066F25"/>
    <w:rsid w:val="4E0939E5"/>
    <w:rsid w:val="4E176DF3"/>
    <w:rsid w:val="4E1A2F68"/>
    <w:rsid w:val="4E1E7D0E"/>
    <w:rsid w:val="4E210A5C"/>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5678AB"/>
    <w:rsid w:val="4F6E6F86"/>
    <w:rsid w:val="4F7278C6"/>
    <w:rsid w:val="4F764CC2"/>
    <w:rsid w:val="4F770C30"/>
    <w:rsid w:val="4F823D55"/>
    <w:rsid w:val="4F85034E"/>
    <w:rsid w:val="4F8A1702"/>
    <w:rsid w:val="4F983E33"/>
    <w:rsid w:val="4F9B5328"/>
    <w:rsid w:val="4F9F7F2E"/>
    <w:rsid w:val="4FAB2D3A"/>
    <w:rsid w:val="4FAB3627"/>
    <w:rsid w:val="4FAB7893"/>
    <w:rsid w:val="4FB40C2C"/>
    <w:rsid w:val="4FBA52BE"/>
    <w:rsid w:val="4FBA74EE"/>
    <w:rsid w:val="4FBB5569"/>
    <w:rsid w:val="4FBF1E32"/>
    <w:rsid w:val="4FC803AA"/>
    <w:rsid w:val="4FCB45DF"/>
    <w:rsid w:val="4FD365FC"/>
    <w:rsid w:val="4FD62D61"/>
    <w:rsid w:val="4FDC5FD2"/>
    <w:rsid w:val="4FDC6418"/>
    <w:rsid w:val="4FE13662"/>
    <w:rsid w:val="4FE15781"/>
    <w:rsid w:val="4FE3603D"/>
    <w:rsid w:val="4FE55FF2"/>
    <w:rsid w:val="4FF5506D"/>
    <w:rsid w:val="4FFE1157"/>
    <w:rsid w:val="4FFF3806"/>
    <w:rsid w:val="4FFF49BB"/>
    <w:rsid w:val="5004344D"/>
    <w:rsid w:val="50046739"/>
    <w:rsid w:val="50095827"/>
    <w:rsid w:val="50100572"/>
    <w:rsid w:val="50120E98"/>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259EB"/>
    <w:rsid w:val="50752AF6"/>
    <w:rsid w:val="50771C00"/>
    <w:rsid w:val="507925B1"/>
    <w:rsid w:val="508A668E"/>
    <w:rsid w:val="508D3268"/>
    <w:rsid w:val="509A3231"/>
    <w:rsid w:val="509C736A"/>
    <w:rsid w:val="50A272DB"/>
    <w:rsid w:val="50AF1C59"/>
    <w:rsid w:val="50B139BD"/>
    <w:rsid w:val="50B92297"/>
    <w:rsid w:val="50BD1498"/>
    <w:rsid w:val="50BE1B1D"/>
    <w:rsid w:val="50C371C0"/>
    <w:rsid w:val="50C51F05"/>
    <w:rsid w:val="50C65C4E"/>
    <w:rsid w:val="50C65E30"/>
    <w:rsid w:val="50CF2C40"/>
    <w:rsid w:val="50D228CF"/>
    <w:rsid w:val="50E63519"/>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7C0CA0"/>
    <w:rsid w:val="517F00BC"/>
    <w:rsid w:val="5188076F"/>
    <w:rsid w:val="51887E4F"/>
    <w:rsid w:val="5195533B"/>
    <w:rsid w:val="519645E3"/>
    <w:rsid w:val="5199124A"/>
    <w:rsid w:val="519D2F03"/>
    <w:rsid w:val="51AD6F40"/>
    <w:rsid w:val="51BE2EAE"/>
    <w:rsid w:val="51C0716E"/>
    <w:rsid w:val="51C24631"/>
    <w:rsid w:val="51C6693C"/>
    <w:rsid w:val="51CD73A6"/>
    <w:rsid w:val="51D43598"/>
    <w:rsid w:val="51DA51E8"/>
    <w:rsid w:val="51DA5890"/>
    <w:rsid w:val="51E35E32"/>
    <w:rsid w:val="51E90CD5"/>
    <w:rsid w:val="51EE7B3E"/>
    <w:rsid w:val="51F51BD1"/>
    <w:rsid w:val="51F96848"/>
    <w:rsid w:val="51FB40B5"/>
    <w:rsid w:val="520204EC"/>
    <w:rsid w:val="52073487"/>
    <w:rsid w:val="520A7B89"/>
    <w:rsid w:val="520E648E"/>
    <w:rsid w:val="521C5D43"/>
    <w:rsid w:val="521D7ED7"/>
    <w:rsid w:val="5239194F"/>
    <w:rsid w:val="52450537"/>
    <w:rsid w:val="52612620"/>
    <w:rsid w:val="526478E1"/>
    <w:rsid w:val="526A546C"/>
    <w:rsid w:val="527036B5"/>
    <w:rsid w:val="52790FD9"/>
    <w:rsid w:val="52887A7D"/>
    <w:rsid w:val="52894DE6"/>
    <w:rsid w:val="528A311F"/>
    <w:rsid w:val="528C5E23"/>
    <w:rsid w:val="52993DA6"/>
    <w:rsid w:val="529B5EE8"/>
    <w:rsid w:val="529F0D9B"/>
    <w:rsid w:val="52BC14CA"/>
    <w:rsid w:val="52CA3D8F"/>
    <w:rsid w:val="52CD21D8"/>
    <w:rsid w:val="52CF0A4A"/>
    <w:rsid w:val="52DC66BA"/>
    <w:rsid w:val="52DC7C0E"/>
    <w:rsid w:val="52DD5B35"/>
    <w:rsid w:val="52DE6D3F"/>
    <w:rsid w:val="52DF42EC"/>
    <w:rsid w:val="52E427EA"/>
    <w:rsid w:val="52EB52A5"/>
    <w:rsid w:val="52ED78E2"/>
    <w:rsid w:val="52EF0051"/>
    <w:rsid w:val="52FC1C88"/>
    <w:rsid w:val="53047263"/>
    <w:rsid w:val="5309400C"/>
    <w:rsid w:val="53112C1D"/>
    <w:rsid w:val="531241BA"/>
    <w:rsid w:val="53155215"/>
    <w:rsid w:val="531621BA"/>
    <w:rsid w:val="53163870"/>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C877C6"/>
    <w:rsid w:val="53CB208D"/>
    <w:rsid w:val="53D153F9"/>
    <w:rsid w:val="53DB35A3"/>
    <w:rsid w:val="53DC2808"/>
    <w:rsid w:val="53DF54A9"/>
    <w:rsid w:val="53E07B00"/>
    <w:rsid w:val="53E27BE1"/>
    <w:rsid w:val="53EC3D29"/>
    <w:rsid w:val="53F90D34"/>
    <w:rsid w:val="54002BFD"/>
    <w:rsid w:val="54044485"/>
    <w:rsid w:val="540912A5"/>
    <w:rsid w:val="541942B6"/>
    <w:rsid w:val="542A3FEF"/>
    <w:rsid w:val="542A5504"/>
    <w:rsid w:val="542F7A60"/>
    <w:rsid w:val="54346136"/>
    <w:rsid w:val="54490A23"/>
    <w:rsid w:val="5452765B"/>
    <w:rsid w:val="54550067"/>
    <w:rsid w:val="545716E1"/>
    <w:rsid w:val="54580F5A"/>
    <w:rsid w:val="54637F02"/>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95643"/>
    <w:rsid w:val="550E6C32"/>
    <w:rsid w:val="551C2E90"/>
    <w:rsid w:val="5549695D"/>
    <w:rsid w:val="554E0863"/>
    <w:rsid w:val="555737A6"/>
    <w:rsid w:val="55577AFF"/>
    <w:rsid w:val="55611FED"/>
    <w:rsid w:val="55640D30"/>
    <w:rsid w:val="55677286"/>
    <w:rsid w:val="556C1CC4"/>
    <w:rsid w:val="55712540"/>
    <w:rsid w:val="55743D64"/>
    <w:rsid w:val="5577741D"/>
    <w:rsid w:val="558126EC"/>
    <w:rsid w:val="55851522"/>
    <w:rsid w:val="55883323"/>
    <w:rsid w:val="55883669"/>
    <w:rsid w:val="558A44CE"/>
    <w:rsid w:val="55906233"/>
    <w:rsid w:val="55910661"/>
    <w:rsid w:val="559537DA"/>
    <w:rsid w:val="5599422D"/>
    <w:rsid w:val="55A578C3"/>
    <w:rsid w:val="55A63100"/>
    <w:rsid w:val="55A701A1"/>
    <w:rsid w:val="55B403DD"/>
    <w:rsid w:val="55B511EE"/>
    <w:rsid w:val="55BA781A"/>
    <w:rsid w:val="55BF02D5"/>
    <w:rsid w:val="55C0140E"/>
    <w:rsid w:val="55C529C2"/>
    <w:rsid w:val="55C56B9E"/>
    <w:rsid w:val="55CC27C2"/>
    <w:rsid w:val="55CF48E7"/>
    <w:rsid w:val="55D0342A"/>
    <w:rsid w:val="55D50C9C"/>
    <w:rsid w:val="55D849A1"/>
    <w:rsid w:val="55E31A15"/>
    <w:rsid w:val="55E5367A"/>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215D4"/>
    <w:rsid w:val="567A6CC0"/>
    <w:rsid w:val="567E4F7B"/>
    <w:rsid w:val="568D0940"/>
    <w:rsid w:val="56902B88"/>
    <w:rsid w:val="56927DA4"/>
    <w:rsid w:val="56983A12"/>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80ED4"/>
    <w:rsid w:val="577E3A90"/>
    <w:rsid w:val="57886A0D"/>
    <w:rsid w:val="57896321"/>
    <w:rsid w:val="579A7C07"/>
    <w:rsid w:val="57A01CAB"/>
    <w:rsid w:val="57A46FEE"/>
    <w:rsid w:val="57AF7168"/>
    <w:rsid w:val="57B02763"/>
    <w:rsid w:val="57B6547E"/>
    <w:rsid w:val="57BC7C9C"/>
    <w:rsid w:val="57BF1CD6"/>
    <w:rsid w:val="57BF6387"/>
    <w:rsid w:val="57C42774"/>
    <w:rsid w:val="57D01AAC"/>
    <w:rsid w:val="57DA0D38"/>
    <w:rsid w:val="57DD4E33"/>
    <w:rsid w:val="57DE0A52"/>
    <w:rsid w:val="57DF6500"/>
    <w:rsid w:val="57E11A6B"/>
    <w:rsid w:val="57E60B9B"/>
    <w:rsid w:val="57E60F74"/>
    <w:rsid w:val="57E73B61"/>
    <w:rsid w:val="57F01737"/>
    <w:rsid w:val="57F73696"/>
    <w:rsid w:val="58005923"/>
    <w:rsid w:val="5803475B"/>
    <w:rsid w:val="580A6FBE"/>
    <w:rsid w:val="580F5BC1"/>
    <w:rsid w:val="58153B58"/>
    <w:rsid w:val="5822786C"/>
    <w:rsid w:val="58243371"/>
    <w:rsid w:val="58293CFC"/>
    <w:rsid w:val="582F3FF1"/>
    <w:rsid w:val="58302962"/>
    <w:rsid w:val="5835010B"/>
    <w:rsid w:val="58384ACC"/>
    <w:rsid w:val="5846366F"/>
    <w:rsid w:val="584654C9"/>
    <w:rsid w:val="58470241"/>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5470A"/>
    <w:rsid w:val="5A0640DE"/>
    <w:rsid w:val="5A0969FC"/>
    <w:rsid w:val="5A1215B1"/>
    <w:rsid w:val="5A1D0AF2"/>
    <w:rsid w:val="5A1E6A9C"/>
    <w:rsid w:val="5A1F5196"/>
    <w:rsid w:val="5A227353"/>
    <w:rsid w:val="5A265096"/>
    <w:rsid w:val="5A2943A6"/>
    <w:rsid w:val="5A2A6592"/>
    <w:rsid w:val="5A2D0557"/>
    <w:rsid w:val="5A340B09"/>
    <w:rsid w:val="5A3B0472"/>
    <w:rsid w:val="5A3F3527"/>
    <w:rsid w:val="5A440B9D"/>
    <w:rsid w:val="5A5128C3"/>
    <w:rsid w:val="5A525A46"/>
    <w:rsid w:val="5A575C31"/>
    <w:rsid w:val="5A5C7772"/>
    <w:rsid w:val="5A5F1554"/>
    <w:rsid w:val="5A6336A1"/>
    <w:rsid w:val="5A6B7C88"/>
    <w:rsid w:val="5A73612A"/>
    <w:rsid w:val="5A736408"/>
    <w:rsid w:val="5A784D21"/>
    <w:rsid w:val="5A8F76C1"/>
    <w:rsid w:val="5A921A04"/>
    <w:rsid w:val="5A9A0A66"/>
    <w:rsid w:val="5AA541CF"/>
    <w:rsid w:val="5AAF48E4"/>
    <w:rsid w:val="5AB96041"/>
    <w:rsid w:val="5ABC4831"/>
    <w:rsid w:val="5ABC6BFA"/>
    <w:rsid w:val="5AC366EB"/>
    <w:rsid w:val="5AC43AE0"/>
    <w:rsid w:val="5AC4427C"/>
    <w:rsid w:val="5AD054B7"/>
    <w:rsid w:val="5AD149C0"/>
    <w:rsid w:val="5AD510F0"/>
    <w:rsid w:val="5ADB47C7"/>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659CA"/>
    <w:rsid w:val="5C7A2919"/>
    <w:rsid w:val="5C9327E6"/>
    <w:rsid w:val="5CBF4297"/>
    <w:rsid w:val="5CC43404"/>
    <w:rsid w:val="5CC93DAE"/>
    <w:rsid w:val="5CD31EE3"/>
    <w:rsid w:val="5CDA688E"/>
    <w:rsid w:val="5CE1654F"/>
    <w:rsid w:val="5CE47CF9"/>
    <w:rsid w:val="5CEB1D70"/>
    <w:rsid w:val="5CF45558"/>
    <w:rsid w:val="5CF70E19"/>
    <w:rsid w:val="5D00730C"/>
    <w:rsid w:val="5D072BC8"/>
    <w:rsid w:val="5D076525"/>
    <w:rsid w:val="5D0A3A75"/>
    <w:rsid w:val="5D19384D"/>
    <w:rsid w:val="5D22473A"/>
    <w:rsid w:val="5D2259AC"/>
    <w:rsid w:val="5D231293"/>
    <w:rsid w:val="5D2B5629"/>
    <w:rsid w:val="5D315CEB"/>
    <w:rsid w:val="5D326462"/>
    <w:rsid w:val="5D3926A3"/>
    <w:rsid w:val="5D3B59DF"/>
    <w:rsid w:val="5D473075"/>
    <w:rsid w:val="5D475E41"/>
    <w:rsid w:val="5D4822EE"/>
    <w:rsid w:val="5D5864DB"/>
    <w:rsid w:val="5D73393B"/>
    <w:rsid w:val="5D76353B"/>
    <w:rsid w:val="5D784379"/>
    <w:rsid w:val="5D7B3457"/>
    <w:rsid w:val="5D8203B9"/>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343C47"/>
    <w:rsid w:val="5E344390"/>
    <w:rsid w:val="5E352EB6"/>
    <w:rsid w:val="5E3830BD"/>
    <w:rsid w:val="5E392E7F"/>
    <w:rsid w:val="5E400BF0"/>
    <w:rsid w:val="5E4250B0"/>
    <w:rsid w:val="5E4A3E88"/>
    <w:rsid w:val="5E4E539E"/>
    <w:rsid w:val="5E5F0687"/>
    <w:rsid w:val="5E641E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55DDE"/>
    <w:rsid w:val="5EF04AC4"/>
    <w:rsid w:val="5EF14D10"/>
    <w:rsid w:val="5EF47473"/>
    <w:rsid w:val="5EFE064F"/>
    <w:rsid w:val="5F061DE5"/>
    <w:rsid w:val="5F09081F"/>
    <w:rsid w:val="5F094172"/>
    <w:rsid w:val="5F0E0DD7"/>
    <w:rsid w:val="5F1111AD"/>
    <w:rsid w:val="5F121A0D"/>
    <w:rsid w:val="5F1B27DE"/>
    <w:rsid w:val="5F2C64A1"/>
    <w:rsid w:val="5F39582E"/>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D86AD4"/>
    <w:rsid w:val="5FEB0680"/>
    <w:rsid w:val="5FF744A9"/>
    <w:rsid w:val="5FF76947"/>
    <w:rsid w:val="5FFB17C7"/>
    <w:rsid w:val="5FFE6C22"/>
    <w:rsid w:val="60000309"/>
    <w:rsid w:val="600B6B90"/>
    <w:rsid w:val="600C3224"/>
    <w:rsid w:val="600F6605"/>
    <w:rsid w:val="6012293B"/>
    <w:rsid w:val="60143AD3"/>
    <w:rsid w:val="60281FCD"/>
    <w:rsid w:val="602876AC"/>
    <w:rsid w:val="603215F4"/>
    <w:rsid w:val="603771DA"/>
    <w:rsid w:val="604C5236"/>
    <w:rsid w:val="605006BC"/>
    <w:rsid w:val="606162D0"/>
    <w:rsid w:val="60674769"/>
    <w:rsid w:val="607079E9"/>
    <w:rsid w:val="60734371"/>
    <w:rsid w:val="60830460"/>
    <w:rsid w:val="6085543E"/>
    <w:rsid w:val="608647E8"/>
    <w:rsid w:val="608B5C80"/>
    <w:rsid w:val="60907882"/>
    <w:rsid w:val="609258F0"/>
    <w:rsid w:val="6093287A"/>
    <w:rsid w:val="609517E9"/>
    <w:rsid w:val="609A2B73"/>
    <w:rsid w:val="609F1E8C"/>
    <w:rsid w:val="60A0440C"/>
    <w:rsid w:val="60B77B1A"/>
    <w:rsid w:val="60BA0952"/>
    <w:rsid w:val="60C02A5F"/>
    <w:rsid w:val="60C5483E"/>
    <w:rsid w:val="60C566E2"/>
    <w:rsid w:val="60C867C5"/>
    <w:rsid w:val="60D3354A"/>
    <w:rsid w:val="60D4561F"/>
    <w:rsid w:val="60D67E78"/>
    <w:rsid w:val="60DB0800"/>
    <w:rsid w:val="60DE0DB6"/>
    <w:rsid w:val="60E25F60"/>
    <w:rsid w:val="60E54273"/>
    <w:rsid w:val="60F46839"/>
    <w:rsid w:val="61027740"/>
    <w:rsid w:val="61034098"/>
    <w:rsid w:val="6104233F"/>
    <w:rsid w:val="61067A64"/>
    <w:rsid w:val="61097565"/>
    <w:rsid w:val="610C7D1D"/>
    <w:rsid w:val="61105E47"/>
    <w:rsid w:val="6112529A"/>
    <w:rsid w:val="611A7B15"/>
    <w:rsid w:val="611C59F7"/>
    <w:rsid w:val="611F0B09"/>
    <w:rsid w:val="61200AAF"/>
    <w:rsid w:val="612D2321"/>
    <w:rsid w:val="6138074F"/>
    <w:rsid w:val="61455CF4"/>
    <w:rsid w:val="61466898"/>
    <w:rsid w:val="615B2659"/>
    <w:rsid w:val="615E36E9"/>
    <w:rsid w:val="615E3F04"/>
    <w:rsid w:val="61676068"/>
    <w:rsid w:val="616B25D0"/>
    <w:rsid w:val="616C1663"/>
    <w:rsid w:val="616E223F"/>
    <w:rsid w:val="617305C5"/>
    <w:rsid w:val="61751F59"/>
    <w:rsid w:val="617C28AF"/>
    <w:rsid w:val="618A6058"/>
    <w:rsid w:val="61913024"/>
    <w:rsid w:val="61963257"/>
    <w:rsid w:val="6196670E"/>
    <w:rsid w:val="61972737"/>
    <w:rsid w:val="619C38B4"/>
    <w:rsid w:val="61A4486B"/>
    <w:rsid w:val="61B33DDF"/>
    <w:rsid w:val="61BB4A1B"/>
    <w:rsid w:val="61BC23E5"/>
    <w:rsid w:val="61CD3107"/>
    <w:rsid w:val="61CE5724"/>
    <w:rsid w:val="61D21120"/>
    <w:rsid w:val="61D415A1"/>
    <w:rsid w:val="61E728F9"/>
    <w:rsid w:val="61F3667F"/>
    <w:rsid w:val="61F43F82"/>
    <w:rsid w:val="61FB110C"/>
    <w:rsid w:val="620B2B74"/>
    <w:rsid w:val="6210415F"/>
    <w:rsid w:val="62185165"/>
    <w:rsid w:val="621D66D4"/>
    <w:rsid w:val="62220209"/>
    <w:rsid w:val="62224509"/>
    <w:rsid w:val="622E2CF4"/>
    <w:rsid w:val="622F5ABF"/>
    <w:rsid w:val="623D0C68"/>
    <w:rsid w:val="62460FCD"/>
    <w:rsid w:val="62480FF0"/>
    <w:rsid w:val="624B14C1"/>
    <w:rsid w:val="624F0394"/>
    <w:rsid w:val="625A29D8"/>
    <w:rsid w:val="625B2CDA"/>
    <w:rsid w:val="625B47C2"/>
    <w:rsid w:val="62630C6B"/>
    <w:rsid w:val="627301E8"/>
    <w:rsid w:val="627473A9"/>
    <w:rsid w:val="6295194F"/>
    <w:rsid w:val="6299295E"/>
    <w:rsid w:val="629A07BC"/>
    <w:rsid w:val="629F4AAB"/>
    <w:rsid w:val="62A33CA7"/>
    <w:rsid w:val="62B94634"/>
    <w:rsid w:val="62BA3B2B"/>
    <w:rsid w:val="62C37511"/>
    <w:rsid w:val="62D11C3F"/>
    <w:rsid w:val="62D67D61"/>
    <w:rsid w:val="62DB41A3"/>
    <w:rsid w:val="62E157FC"/>
    <w:rsid w:val="62E81148"/>
    <w:rsid w:val="62E83A0D"/>
    <w:rsid w:val="62F76986"/>
    <w:rsid w:val="62FA3D7F"/>
    <w:rsid w:val="63074CE8"/>
    <w:rsid w:val="631360BB"/>
    <w:rsid w:val="63197549"/>
    <w:rsid w:val="631C3A36"/>
    <w:rsid w:val="63212420"/>
    <w:rsid w:val="632230C5"/>
    <w:rsid w:val="632936A9"/>
    <w:rsid w:val="632F06D8"/>
    <w:rsid w:val="63311536"/>
    <w:rsid w:val="63317698"/>
    <w:rsid w:val="63340EAE"/>
    <w:rsid w:val="63443DC2"/>
    <w:rsid w:val="634B6A95"/>
    <w:rsid w:val="634F6CB9"/>
    <w:rsid w:val="63510527"/>
    <w:rsid w:val="635E6984"/>
    <w:rsid w:val="63606C80"/>
    <w:rsid w:val="63615D3E"/>
    <w:rsid w:val="6367139B"/>
    <w:rsid w:val="63683422"/>
    <w:rsid w:val="636C62BA"/>
    <w:rsid w:val="63821D61"/>
    <w:rsid w:val="63827E36"/>
    <w:rsid w:val="63842477"/>
    <w:rsid w:val="638823F9"/>
    <w:rsid w:val="638A064B"/>
    <w:rsid w:val="638B04D2"/>
    <w:rsid w:val="638F7C25"/>
    <w:rsid w:val="639A118D"/>
    <w:rsid w:val="63A85CD1"/>
    <w:rsid w:val="63AB2A39"/>
    <w:rsid w:val="63B02C42"/>
    <w:rsid w:val="63C51AD9"/>
    <w:rsid w:val="63C54411"/>
    <w:rsid w:val="63C733FE"/>
    <w:rsid w:val="63CD27C8"/>
    <w:rsid w:val="63CD4C2D"/>
    <w:rsid w:val="63CF2629"/>
    <w:rsid w:val="63D31449"/>
    <w:rsid w:val="63D40E51"/>
    <w:rsid w:val="63D5500A"/>
    <w:rsid w:val="63D85FCA"/>
    <w:rsid w:val="63E263F4"/>
    <w:rsid w:val="63E418C9"/>
    <w:rsid w:val="63E94E5A"/>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7509F0"/>
    <w:rsid w:val="64814078"/>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16289"/>
    <w:rsid w:val="64CF05E4"/>
    <w:rsid w:val="64D1447B"/>
    <w:rsid w:val="64D93F02"/>
    <w:rsid w:val="64DE6A64"/>
    <w:rsid w:val="64E30570"/>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8F35CA"/>
    <w:rsid w:val="6590595E"/>
    <w:rsid w:val="65972789"/>
    <w:rsid w:val="659C17EE"/>
    <w:rsid w:val="65A65E7D"/>
    <w:rsid w:val="65BC6E17"/>
    <w:rsid w:val="65BD3777"/>
    <w:rsid w:val="65BE5ECC"/>
    <w:rsid w:val="65CA6356"/>
    <w:rsid w:val="65CB1E8F"/>
    <w:rsid w:val="65CB6250"/>
    <w:rsid w:val="65D64BB3"/>
    <w:rsid w:val="65D70270"/>
    <w:rsid w:val="65E91B08"/>
    <w:rsid w:val="65F06D73"/>
    <w:rsid w:val="65F5725F"/>
    <w:rsid w:val="65F836BD"/>
    <w:rsid w:val="66032E7B"/>
    <w:rsid w:val="66053581"/>
    <w:rsid w:val="660A19B0"/>
    <w:rsid w:val="661026AA"/>
    <w:rsid w:val="661635F6"/>
    <w:rsid w:val="661D3F49"/>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81454"/>
    <w:rsid w:val="66BE1292"/>
    <w:rsid w:val="66BF76F1"/>
    <w:rsid w:val="66D553C4"/>
    <w:rsid w:val="66D61A8D"/>
    <w:rsid w:val="66DA3497"/>
    <w:rsid w:val="66DC5BF8"/>
    <w:rsid w:val="66E173F9"/>
    <w:rsid w:val="66E3226C"/>
    <w:rsid w:val="66E611A7"/>
    <w:rsid w:val="66E80EB0"/>
    <w:rsid w:val="66EC5E36"/>
    <w:rsid w:val="66F569E1"/>
    <w:rsid w:val="66F76034"/>
    <w:rsid w:val="67066C06"/>
    <w:rsid w:val="670E7B80"/>
    <w:rsid w:val="6713591F"/>
    <w:rsid w:val="67181932"/>
    <w:rsid w:val="6726232E"/>
    <w:rsid w:val="672A4901"/>
    <w:rsid w:val="67331724"/>
    <w:rsid w:val="673360E2"/>
    <w:rsid w:val="67346319"/>
    <w:rsid w:val="67373DA4"/>
    <w:rsid w:val="67441B08"/>
    <w:rsid w:val="674E2802"/>
    <w:rsid w:val="674F6E76"/>
    <w:rsid w:val="67513E69"/>
    <w:rsid w:val="675A17FE"/>
    <w:rsid w:val="67617AF0"/>
    <w:rsid w:val="6768655A"/>
    <w:rsid w:val="676E1585"/>
    <w:rsid w:val="676E533E"/>
    <w:rsid w:val="67775952"/>
    <w:rsid w:val="677E2FA1"/>
    <w:rsid w:val="67834615"/>
    <w:rsid w:val="67836FB1"/>
    <w:rsid w:val="678A12A7"/>
    <w:rsid w:val="678A44B2"/>
    <w:rsid w:val="678C1D52"/>
    <w:rsid w:val="678D19D7"/>
    <w:rsid w:val="67973403"/>
    <w:rsid w:val="679F6DE4"/>
    <w:rsid w:val="67A67078"/>
    <w:rsid w:val="67AC341B"/>
    <w:rsid w:val="67B10069"/>
    <w:rsid w:val="67B42C3D"/>
    <w:rsid w:val="67B861F9"/>
    <w:rsid w:val="67C149C0"/>
    <w:rsid w:val="67C7427D"/>
    <w:rsid w:val="67CA7967"/>
    <w:rsid w:val="67CC38C5"/>
    <w:rsid w:val="67D9695E"/>
    <w:rsid w:val="67DC5CEA"/>
    <w:rsid w:val="67DF18A0"/>
    <w:rsid w:val="67E024C8"/>
    <w:rsid w:val="67F5522D"/>
    <w:rsid w:val="67F73BC6"/>
    <w:rsid w:val="67F73D3E"/>
    <w:rsid w:val="680965F8"/>
    <w:rsid w:val="680C536B"/>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A5919"/>
    <w:rsid w:val="68EC3A15"/>
    <w:rsid w:val="68ED69A7"/>
    <w:rsid w:val="68FD5593"/>
    <w:rsid w:val="68FD70C8"/>
    <w:rsid w:val="69073414"/>
    <w:rsid w:val="690C4501"/>
    <w:rsid w:val="6911326A"/>
    <w:rsid w:val="69183F42"/>
    <w:rsid w:val="691B307E"/>
    <w:rsid w:val="691D4548"/>
    <w:rsid w:val="692B3BF3"/>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46E74"/>
    <w:rsid w:val="6A152CC8"/>
    <w:rsid w:val="6A172663"/>
    <w:rsid w:val="6A1D05D4"/>
    <w:rsid w:val="6A245089"/>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5396B"/>
    <w:rsid w:val="6BA73948"/>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03757"/>
    <w:rsid w:val="6C06150E"/>
    <w:rsid w:val="6C0E7319"/>
    <w:rsid w:val="6C155F31"/>
    <w:rsid w:val="6C206E21"/>
    <w:rsid w:val="6C263A06"/>
    <w:rsid w:val="6C340C24"/>
    <w:rsid w:val="6C3A624E"/>
    <w:rsid w:val="6C3F4795"/>
    <w:rsid w:val="6C431738"/>
    <w:rsid w:val="6C454C0E"/>
    <w:rsid w:val="6C505966"/>
    <w:rsid w:val="6C5D04BB"/>
    <w:rsid w:val="6C666C3C"/>
    <w:rsid w:val="6C6833E1"/>
    <w:rsid w:val="6C741417"/>
    <w:rsid w:val="6C8E4315"/>
    <w:rsid w:val="6C935206"/>
    <w:rsid w:val="6C95615F"/>
    <w:rsid w:val="6CA94419"/>
    <w:rsid w:val="6CAB3581"/>
    <w:rsid w:val="6CB242A2"/>
    <w:rsid w:val="6CBE13CE"/>
    <w:rsid w:val="6CC50FDA"/>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B4673"/>
    <w:rsid w:val="6D273B17"/>
    <w:rsid w:val="6D274676"/>
    <w:rsid w:val="6D2E565A"/>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A7ACA"/>
    <w:rsid w:val="6D7D5646"/>
    <w:rsid w:val="6D816186"/>
    <w:rsid w:val="6D883514"/>
    <w:rsid w:val="6D8E4D9D"/>
    <w:rsid w:val="6D90338E"/>
    <w:rsid w:val="6D925740"/>
    <w:rsid w:val="6D9D3EE4"/>
    <w:rsid w:val="6D9E7C69"/>
    <w:rsid w:val="6DA71839"/>
    <w:rsid w:val="6DA84071"/>
    <w:rsid w:val="6DAB658B"/>
    <w:rsid w:val="6DB20233"/>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22177"/>
    <w:rsid w:val="6E35742E"/>
    <w:rsid w:val="6E376A3A"/>
    <w:rsid w:val="6E3E181B"/>
    <w:rsid w:val="6E3F1C0F"/>
    <w:rsid w:val="6E484191"/>
    <w:rsid w:val="6E4C2ACB"/>
    <w:rsid w:val="6E4E0EC4"/>
    <w:rsid w:val="6E561494"/>
    <w:rsid w:val="6E567CD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700E9"/>
    <w:rsid w:val="6EE939F2"/>
    <w:rsid w:val="6F021829"/>
    <w:rsid w:val="6F08724A"/>
    <w:rsid w:val="6F14289F"/>
    <w:rsid w:val="6F162C84"/>
    <w:rsid w:val="6F1A7F8B"/>
    <w:rsid w:val="6F28474F"/>
    <w:rsid w:val="6F350882"/>
    <w:rsid w:val="6F351CE7"/>
    <w:rsid w:val="6F35635E"/>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0155D"/>
    <w:rsid w:val="6FB32C37"/>
    <w:rsid w:val="6FB415FB"/>
    <w:rsid w:val="6FB80EE8"/>
    <w:rsid w:val="6FC0781E"/>
    <w:rsid w:val="6FD36624"/>
    <w:rsid w:val="6FE53444"/>
    <w:rsid w:val="6FE76FE3"/>
    <w:rsid w:val="6FF1528E"/>
    <w:rsid w:val="6FF561D1"/>
    <w:rsid w:val="6FF65502"/>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CF43BD"/>
    <w:rsid w:val="70D63749"/>
    <w:rsid w:val="70D91094"/>
    <w:rsid w:val="70DB76EF"/>
    <w:rsid w:val="70E47264"/>
    <w:rsid w:val="70ED02BC"/>
    <w:rsid w:val="70F04773"/>
    <w:rsid w:val="70FE462E"/>
    <w:rsid w:val="710524E2"/>
    <w:rsid w:val="710A665F"/>
    <w:rsid w:val="710B03C6"/>
    <w:rsid w:val="711604AB"/>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12A8F"/>
    <w:rsid w:val="71747EDF"/>
    <w:rsid w:val="7183292B"/>
    <w:rsid w:val="71890883"/>
    <w:rsid w:val="718B3A9F"/>
    <w:rsid w:val="71936186"/>
    <w:rsid w:val="71A535F8"/>
    <w:rsid w:val="71AE2BD5"/>
    <w:rsid w:val="71AF2F66"/>
    <w:rsid w:val="71B31BCF"/>
    <w:rsid w:val="71B70DEA"/>
    <w:rsid w:val="71C061A0"/>
    <w:rsid w:val="71C2301C"/>
    <w:rsid w:val="71C45E90"/>
    <w:rsid w:val="71C96C07"/>
    <w:rsid w:val="71CB1A6C"/>
    <w:rsid w:val="71CD28DD"/>
    <w:rsid w:val="71D00811"/>
    <w:rsid w:val="71D35216"/>
    <w:rsid w:val="71D774C5"/>
    <w:rsid w:val="71D8692F"/>
    <w:rsid w:val="71DA7C5F"/>
    <w:rsid w:val="71DE4C74"/>
    <w:rsid w:val="71E3397B"/>
    <w:rsid w:val="71E346E4"/>
    <w:rsid w:val="71E56A62"/>
    <w:rsid w:val="71E72AC5"/>
    <w:rsid w:val="71E767FC"/>
    <w:rsid w:val="71EF5D41"/>
    <w:rsid w:val="71FC70DF"/>
    <w:rsid w:val="72056436"/>
    <w:rsid w:val="720730FF"/>
    <w:rsid w:val="720979A0"/>
    <w:rsid w:val="720F633E"/>
    <w:rsid w:val="72130B93"/>
    <w:rsid w:val="721C688B"/>
    <w:rsid w:val="72200AF0"/>
    <w:rsid w:val="722E7DFE"/>
    <w:rsid w:val="723749D7"/>
    <w:rsid w:val="723A4AF9"/>
    <w:rsid w:val="724E54F1"/>
    <w:rsid w:val="7254202A"/>
    <w:rsid w:val="72632A3F"/>
    <w:rsid w:val="727334E4"/>
    <w:rsid w:val="72756082"/>
    <w:rsid w:val="72772DDB"/>
    <w:rsid w:val="727B2E39"/>
    <w:rsid w:val="72827328"/>
    <w:rsid w:val="72873F68"/>
    <w:rsid w:val="728B2CA4"/>
    <w:rsid w:val="728B509F"/>
    <w:rsid w:val="728F0A31"/>
    <w:rsid w:val="72923080"/>
    <w:rsid w:val="729A297B"/>
    <w:rsid w:val="72A310CE"/>
    <w:rsid w:val="72A60BAC"/>
    <w:rsid w:val="72B14F45"/>
    <w:rsid w:val="72B23B41"/>
    <w:rsid w:val="72B751B8"/>
    <w:rsid w:val="72CE3184"/>
    <w:rsid w:val="72CE7D06"/>
    <w:rsid w:val="72CF40C2"/>
    <w:rsid w:val="72D456A5"/>
    <w:rsid w:val="72E105BF"/>
    <w:rsid w:val="72E70D52"/>
    <w:rsid w:val="72EA6B66"/>
    <w:rsid w:val="72FB32E0"/>
    <w:rsid w:val="72FB39EE"/>
    <w:rsid w:val="7302733B"/>
    <w:rsid w:val="73036270"/>
    <w:rsid w:val="730E6289"/>
    <w:rsid w:val="731649D2"/>
    <w:rsid w:val="731C28E7"/>
    <w:rsid w:val="73220188"/>
    <w:rsid w:val="7326097A"/>
    <w:rsid w:val="732A4A9B"/>
    <w:rsid w:val="733202B6"/>
    <w:rsid w:val="73343997"/>
    <w:rsid w:val="73370B0A"/>
    <w:rsid w:val="733C723A"/>
    <w:rsid w:val="733C7C6A"/>
    <w:rsid w:val="733F7767"/>
    <w:rsid w:val="734C3798"/>
    <w:rsid w:val="73510529"/>
    <w:rsid w:val="73570B95"/>
    <w:rsid w:val="73574996"/>
    <w:rsid w:val="735C705A"/>
    <w:rsid w:val="736411CC"/>
    <w:rsid w:val="7367180F"/>
    <w:rsid w:val="73690216"/>
    <w:rsid w:val="736A02D8"/>
    <w:rsid w:val="736C1945"/>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E1997"/>
    <w:rsid w:val="73D260A7"/>
    <w:rsid w:val="73DB45F5"/>
    <w:rsid w:val="73DD3CB3"/>
    <w:rsid w:val="73DE1AB7"/>
    <w:rsid w:val="73EC7C9D"/>
    <w:rsid w:val="73EE6F0E"/>
    <w:rsid w:val="73F5257C"/>
    <w:rsid w:val="73F67B1C"/>
    <w:rsid w:val="73FF2CB2"/>
    <w:rsid w:val="740566F2"/>
    <w:rsid w:val="7407051F"/>
    <w:rsid w:val="740E71A7"/>
    <w:rsid w:val="741076D1"/>
    <w:rsid w:val="74115578"/>
    <w:rsid w:val="74141C1A"/>
    <w:rsid w:val="74215D04"/>
    <w:rsid w:val="74257C35"/>
    <w:rsid w:val="74286FB1"/>
    <w:rsid w:val="742A0965"/>
    <w:rsid w:val="742D019C"/>
    <w:rsid w:val="742D6DB6"/>
    <w:rsid w:val="742E74D7"/>
    <w:rsid w:val="744642D9"/>
    <w:rsid w:val="74522D94"/>
    <w:rsid w:val="745E7AEB"/>
    <w:rsid w:val="746B086B"/>
    <w:rsid w:val="746C430C"/>
    <w:rsid w:val="74775754"/>
    <w:rsid w:val="74826433"/>
    <w:rsid w:val="749D5800"/>
    <w:rsid w:val="74A73312"/>
    <w:rsid w:val="74B06962"/>
    <w:rsid w:val="74B32215"/>
    <w:rsid w:val="74BC7516"/>
    <w:rsid w:val="74C0607C"/>
    <w:rsid w:val="74C235D8"/>
    <w:rsid w:val="74C46840"/>
    <w:rsid w:val="74CD412E"/>
    <w:rsid w:val="74D575AA"/>
    <w:rsid w:val="74D71DDE"/>
    <w:rsid w:val="74DA7956"/>
    <w:rsid w:val="74E11F86"/>
    <w:rsid w:val="74E80858"/>
    <w:rsid w:val="74EB4C9B"/>
    <w:rsid w:val="74FB509B"/>
    <w:rsid w:val="74FB6035"/>
    <w:rsid w:val="74FD5797"/>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E2DAC"/>
    <w:rsid w:val="7686390B"/>
    <w:rsid w:val="76894819"/>
    <w:rsid w:val="768D57E3"/>
    <w:rsid w:val="76932317"/>
    <w:rsid w:val="76A53B61"/>
    <w:rsid w:val="76A56898"/>
    <w:rsid w:val="76B153BA"/>
    <w:rsid w:val="76BE7B18"/>
    <w:rsid w:val="76C72CA0"/>
    <w:rsid w:val="76D926C7"/>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4D429D"/>
    <w:rsid w:val="78591903"/>
    <w:rsid w:val="787659AD"/>
    <w:rsid w:val="787C2397"/>
    <w:rsid w:val="7888219B"/>
    <w:rsid w:val="78887070"/>
    <w:rsid w:val="788908C8"/>
    <w:rsid w:val="78993306"/>
    <w:rsid w:val="78A561F3"/>
    <w:rsid w:val="78AB3452"/>
    <w:rsid w:val="78B0117B"/>
    <w:rsid w:val="78B91C9F"/>
    <w:rsid w:val="78BC539D"/>
    <w:rsid w:val="78C134B0"/>
    <w:rsid w:val="78C64CC0"/>
    <w:rsid w:val="78C67D14"/>
    <w:rsid w:val="78CB3193"/>
    <w:rsid w:val="78CD3535"/>
    <w:rsid w:val="78CE6996"/>
    <w:rsid w:val="78D97F0E"/>
    <w:rsid w:val="78DA009A"/>
    <w:rsid w:val="78DC2FA9"/>
    <w:rsid w:val="78DD4939"/>
    <w:rsid w:val="78DD505D"/>
    <w:rsid w:val="78E062D1"/>
    <w:rsid w:val="78E728C6"/>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A5499"/>
    <w:rsid w:val="796E35F2"/>
    <w:rsid w:val="7971290E"/>
    <w:rsid w:val="79762768"/>
    <w:rsid w:val="797951A9"/>
    <w:rsid w:val="7986795B"/>
    <w:rsid w:val="7990174F"/>
    <w:rsid w:val="79A15149"/>
    <w:rsid w:val="79A37CCA"/>
    <w:rsid w:val="79A71C2E"/>
    <w:rsid w:val="79A74BCA"/>
    <w:rsid w:val="79AE39E9"/>
    <w:rsid w:val="79B57356"/>
    <w:rsid w:val="79BD3E41"/>
    <w:rsid w:val="79BD7007"/>
    <w:rsid w:val="79BF2784"/>
    <w:rsid w:val="79C0597A"/>
    <w:rsid w:val="79C24EDF"/>
    <w:rsid w:val="79C66717"/>
    <w:rsid w:val="79C95AED"/>
    <w:rsid w:val="79D62785"/>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820760"/>
    <w:rsid w:val="7A87742E"/>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667E8"/>
    <w:rsid w:val="7B4A5781"/>
    <w:rsid w:val="7B4E09BF"/>
    <w:rsid w:val="7B603C7C"/>
    <w:rsid w:val="7B651BB8"/>
    <w:rsid w:val="7B65590F"/>
    <w:rsid w:val="7B6E2AB1"/>
    <w:rsid w:val="7B771CED"/>
    <w:rsid w:val="7B7C1A5E"/>
    <w:rsid w:val="7B841287"/>
    <w:rsid w:val="7B9422CC"/>
    <w:rsid w:val="7BA22D26"/>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610C91"/>
    <w:rsid w:val="7C613AEC"/>
    <w:rsid w:val="7C64184E"/>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E146B6"/>
    <w:rsid w:val="7CE65C11"/>
    <w:rsid w:val="7CE670CA"/>
    <w:rsid w:val="7CE70935"/>
    <w:rsid w:val="7CF84A31"/>
    <w:rsid w:val="7CFC44C2"/>
    <w:rsid w:val="7CFE6C71"/>
    <w:rsid w:val="7D013B39"/>
    <w:rsid w:val="7D060FAD"/>
    <w:rsid w:val="7D0826CA"/>
    <w:rsid w:val="7D0A0063"/>
    <w:rsid w:val="7D0D06E5"/>
    <w:rsid w:val="7D130509"/>
    <w:rsid w:val="7D1946C0"/>
    <w:rsid w:val="7D1D7FE9"/>
    <w:rsid w:val="7D292A41"/>
    <w:rsid w:val="7D2A5CCB"/>
    <w:rsid w:val="7D401CAA"/>
    <w:rsid w:val="7D470757"/>
    <w:rsid w:val="7D4E195B"/>
    <w:rsid w:val="7D515EFA"/>
    <w:rsid w:val="7D5F28E8"/>
    <w:rsid w:val="7D635C6D"/>
    <w:rsid w:val="7D64087E"/>
    <w:rsid w:val="7D6412FD"/>
    <w:rsid w:val="7D69117D"/>
    <w:rsid w:val="7D696CB2"/>
    <w:rsid w:val="7D7A555A"/>
    <w:rsid w:val="7D7F5298"/>
    <w:rsid w:val="7D8362BA"/>
    <w:rsid w:val="7D846811"/>
    <w:rsid w:val="7D8B7B11"/>
    <w:rsid w:val="7DA843EE"/>
    <w:rsid w:val="7DAB10BD"/>
    <w:rsid w:val="7DBF2E7A"/>
    <w:rsid w:val="7DCC7A63"/>
    <w:rsid w:val="7DD7657D"/>
    <w:rsid w:val="7DDA6C39"/>
    <w:rsid w:val="7DE15552"/>
    <w:rsid w:val="7DE16744"/>
    <w:rsid w:val="7DEB2C44"/>
    <w:rsid w:val="7DF464FC"/>
    <w:rsid w:val="7DF8005A"/>
    <w:rsid w:val="7DFE63E1"/>
    <w:rsid w:val="7E006A11"/>
    <w:rsid w:val="7E1C55F3"/>
    <w:rsid w:val="7E202566"/>
    <w:rsid w:val="7E222965"/>
    <w:rsid w:val="7E2E7D3F"/>
    <w:rsid w:val="7E330B2F"/>
    <w:rsid w:val="7E347694"/>
    <w:rsid w:val="7E3B5911"/>
    <w:rsid w:val="7E495416"/>
    <w:rsid w:val="7E497873"/>
    <w:rsid w:val="7E570488"/>
    <w:rsid w:val="7E573082"/>
    <w:rsid w:val="7E593C4C"/>
    <w:rsid w:val="7E712F31"/>
    <w:rsid w:val="7E750E81"/>
    <w:rsid w:val="7E760C9A"/>
    <w:rsid w:val="7E761EFC"/>
    <w:rsid w:val="7E9044A6"/>
    <w:rsid w:val="7E922E52"/>
    <w:rsid w:val="7E9D7DA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D277AE"/>
    <w:rsid w:val="7FD45B3F"/>
    <w:rsid w:val="7FDA2CD0"/>
    <w:rsid w:val="7FDB769F"/>
    <w:rsid w:val="7FEC7AE0"/>
    <w:rsid w:val="7FEE568F"/>
    <w:rsid w:val="7FF10D9A"/>
    <w:rsid w:val="7FF908EE"/>
    <w:rsid w:val="7FFE0A8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2023-02-17T11:30:46Z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